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r w:rsidRPr="00E471E8">
              <w:rPr>
                <w:rFonts w:ascii="Comic Sans MS" w:hAnsi="Comic Sans MS" w:cs="AQAChevinPro-Medium"/>
                <w:b/>
                <w:color w:val="FF0000"/>
                <w:sz w:val="28"/>
                <w:szCs w:val="28"/>
              </w:rPr>
              <w:t>4.1 Energy</w:t>
            </w: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4.1.1 Energy changes in a system, and the ways energy is stored before and after such changes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HelveticaNeueLTStd-Roman"/>
                <w:b/>
              </w:rPr>
            </w:pPr>
            <w:r w:rsidRPr="000B1E8D">
              <w:rPr>
                <w:rFonts w:ascii="Comic Sans MS" w:hAnsi="Comic Sans MS" w:cs="AQAChevinPro-DemiBold"/>
                <w:b/>
                <w:bCs/>
                <w:color w:val="522E92"/>
              </w:rPr>
              <w:t>4.1.1.1 Energy stores and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proofErr w:type="gramStart"/>
            <w:r w:rsidRPr="0075131B">
              <w:rPr>
                <w:rFonts w:ascii="Comic Sans MS" w:hAnsi="Comic Sans MS" w:cs="HelveticaNeueLTStd-Roman"/>
              </w:rPr>
              <w:t>bringing</w:t>
            </w:r>
            <w:proofErr w:type="gramEnd"/>
            <w:r w:rsidRPr="0075131B">
              <w:rPr>
                <w:rFonts w:ascii="Comic Sans MS" w:hAnsi="Comic Sans MS" w:cs="HelveticaNeueLTStd-Roman"/>
              </w:rPr>
              <w:t xml:space="preserve">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2168A4">
            <w:pPr>
              <w:pStyle w:val="ListParagraph"/>
              <w:numPr>
                <w:ilvl w:val="0"/>
                <w:numId w:val="44"/>
              </w:numPr>
              <w:rPr>
                <w:rFonts w:ascii="Comic Sans MS" w:hAnsi="Comic Sans MS" w:cs="HelveticaNeueLTStd-Roman"/>
              </w:rPr>
            </w:pPr>
            <w:proofErr w:type="gramStart"/>
            <w:r w:rsidRPr="0075131B">
              <w:rPr>
                <w:rFonts w:ascii="Comic Sans MS" w:hAnsi="Comic Sans MS" w:cs="HelveticaNeueLTStd-Roman"/>
              </w:rPr>
              <w:t>use</w:t>
            </w:r>
            <w:proofErr w:type="gramEnd"/>
            <w:r w:rsidRPr="0075131B">
              <w:rPr>
                <w:rFonts w:ascii="Comic Sans MS" w:hAnsi="Comic Sans MS" w:cs="HelveticaNeueLTStd-Roman"/>
              </w:rPr>
              <w:t xml:space="preserv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4.1.1.2 Changes in energy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FB561B" w:rsidRDefault="00B12F6B" w:rsidP="00B12F6B">
            <w:pPr>
              <w:autoSpaceDE w:val="0"/>
              <w:autoSpaceDN w:val="0"/>
              <w:adjustRightInd w:val="0"/>
              <w:rPr>
                <w:rFonts w:ascii="Comic Sans MS" w:hAnsi="Comic Sans MS" w:cs="HelveticaNeueLTStd-Roman"/>
                <w:color w:val="000000"/>
                <w:sz w:val="18"/>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FB561B"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kinetic energy, </w:t>
            </w:r>
            <w:proofErr w:type="spellStart"/>
            <w:r w:rsidRPr="008347AD">
              <w:rPr>
                <w:rFonts w:ascii="Comic Sans MS" w:hAnsi="Comic Sans MS" w:cs="HelveticaNeueLTStd-Roman"/>
                <w:color w:val="000000"/>
              </w:rPr>
              <w:t>Ek</w:t>
            </w:r>
            <w:proofErr w:type="spellEnd"/>
            <w:r w:rsidRPr="008347AD">
              <w:rPr>
                <w:rFonts w:ascii="Comic Sans MS" w:hAnsi="Comic Sans MS" w:cs="HelveticaNeueLTStd-Roman"/>
                <w:color w:val="000000"/>
              </w:rPr>
              <w:t>,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B12F6B" w:rsidRPr="00FB561B" w:rsidRDefault="00B12F6B" w:rsidP="00B12F6B">
            <w:pPr>
              <w:autoSpaceDE w:val="0"/>
              <w:autoSpaceDN w:val="0"/>
              <w:adjustRightInd w:val="0"/>
              <w:rPr>
                <w:rFonts w:ascii="Comic Sans MS" w:hAnsi="Comic Sans MS" w:cs="HelveticaNeueLTStd-Roman"/>
                <w:color w:val="000000"/>
                <w:sz w:val="18"/>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FB561B"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lastRenderedPageBreak/>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elastic potential energy, </w:t>
            </w:r>
            <w:proofErr w:type="spellStart"/>
            <w:r w:rsidRPr="008347AD">
              <w:rPr>
                <w:rFonts w:ascii="Comic Sans MS" w:hAnsi="Comic Sans MS" w:cs="HelveticaNeueLTStd-Roman"/>
                <w:color w:val="000000"/>
              </w:rPr>
              <w:t>Ee</w:t>
            </w:r>
            <w:proofErr w:type="spellEnd"/>
            <w:r w:rsidRPr="008347AD">
              <w:rPr>
                <w:rFonts w:ascii="Comic Sans MS" w:hAnsi="Comic Sans MS" w:cs="HelveticaNeueLTStd-Roman"/>
                <w:color w:val="000000"/>
              </w:rPr>
              <w:t>,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spring constant, k, in </w:t>
            </w:r>
            <w:proofErr w:type="spellStart"/>
            <w:r w:rsidRPr="008347AD">
              <w:rPr>
                <w:rFonts w:ascii="Comic Sans MS" w:hAnsi="Comic Sans MS" w:cs="HelveticaNeueLTStd-Roman"/>
                <w:color w:val="000000"/>
              </w:rPr>
              <w:t>newtons</w:t>
            </w:r>
            <w:proofErr w:type="spellEnd"/>
            <w:r w:rsidRPr="008347AD">
              <w:rPr>
                <w:rFonts w:ascii="Comic Sans MS" w:hAnsi="Comic Sans MS" w:cs="HelveticaNeueLTStd-Roman"/>
                <w:color w:val="000000"/>
              </w:rPr>
              <w:t xml:space="preserve"> per metre, N/m</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B12F6B" w:rsidRPr="00FB561B" w:rsidRDefault="00B12F6B" w:rsidP="00B12F6B">
            <w:pPr>
              <w:autoSpaceDE w:val="0"/>
              <w:autoSpaceDN w:val="0"/>
              <w:adjustRightInd w:val="0"/>
              <w:rPr>
                <w:rFonts w:ascii="Comic Sans MS" w:hAnsi="Comic Sans MS" w:cs="HelveticaNeueLTStd-Roman"/>
                <w:color w:val="000000"/>
                <w:sz w:val="18"/>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FB561B"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 xml:space="preserve">gravitational potential energy, </w:t>
            </w:r>
            <w:proofErr w:type="spellStart"/>
            <w:r w:rsidRPr="00607D86">
              <w:rPr>
                <w:rFonts w:ascii="Comic Sans MS" w:hAnsi="Comic Sans MS" w:cs="HelveticaNeueLTStd-Roman"/>
                <w:color w:val="000000"/>
              </w:rPr>
              <w:t>Ep</w:t>
            </w:r>
            <w:proofErr w:type="spellEnd"/>
            <w:r w:rsidRPr="00607D86">
              <w:rPr>
                <w:rFonts w:ascii="Comic Sans MS" w:hAnsi="Comic Sans MS" w:cs="HelveticaNeueLTStd-Roman"/>
                <w:color w:val="000000"/>
              </w:rPr>
              <w:t>,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w:t>
            </w:r>
            <w:proofErr w:type="spellStart"/>
            <w:r>
              <w:rPr>
                <w:rFonts w:ascii="Comic Sans MS" w:hAnsi="Comic Sans MS" w:cs="HelveticaNeueLTStd-Roman"/>
                <w:color w:val="000000"/>
              </w:rPr>
              <w:t>newtons</w:t>
            </w:r>
            <w:proofErr w:type="spellEnd"/>
            <w:r>
              <w:rPr>
                <w:rFonts w:ascii="Comic Sans MS" w:hAnsi="Comic Sans MS" w:cs="HelveticaNeueLTStd-Roman"/>
                <w:color w:val="000000"/>
              </w:rPr>
              <w:t xml:space="preserve"> per kilogram, N/kg </w:t>
            </w:r>
          </w:p>
          <w:p w:rsidR="00B12F6B" w:rsidRPr="00E471E8"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4.1.1.3 Energy changes in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 xml:space="preserve">temperature change, </w:t>
            </w:r>
            <w:proofErr w:type="spellStart"/>
            <w:r w:rsidRPr="00F80D57">
              <w:rPr>
                <w:rFonts w:ascii="Comic Sans MS" w:hAnsi="Comic Sans MS" w:cs="HelveticaNeueLTStd-Roman"/>
                <w:color w:val="000000"/>
              </w:rPr>
              <w:t>Δθ</w:t>
            </w:r>
            <w:proofErr w:type="spellEnd"/>
            <w:r w:rsidRPr="00F80D57">
              <w:rPr>
                <w:rFonts w:ascii="Comic Sans MS" w:hAnsi="Comic Sans MS" w:cs="HelveticaNeueLTStd-Roman"/>
                <w:color w:val="000000"/>
              </w:rPr>
              <w:t>,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4.1.1.4 Power</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4.1.2 Conservation and dissipation of energy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4.1.2.1 Energy transfers in a system</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2</w:t>
            </w:r>
            <w:r w:rsidRPr="00C703C8">
              <w:rPr>
                <w:rFonts w:ascii="Comic Sans MS" w:hAnsi="Comic Sans MS" w:cs="HelveticaNeueLTStd-Bd"/>
                <w:color w:val="538135" w:themeColor="accent6" w:themeShade="BF"/>
              </w:rPr>
              <w:t xml:space="preserve"> (physics only): </w:t>
            </w:r>
            <w:r w:rsidRPr="00C703C8">
              <w:rPr>
                <w:rFonts w:ascii="Comic Sans MS" w:hAnsi="Comic Sans MS" w:cs="HelveticaNeueLTStd-Roman"/>
                <w:color w:val="538135" w:themeColor="accent6" w:themeShade="BF"/>
              </w:rPr>
              <w:t>investigate the effectiveness of different materials as thermal insulators and the factors that may affect the thermal insulation properties of a material.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4.1.2.2 Efficiency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(HT only) </w:t>
            </w:r>
            <w:r>
              <w:rPr>
                <w:rFonts w:ascii="Comic Sans MS" w:hAnsi="Comic Sans MS" w:cs="HelveticaNeueLTStd-Roman"/>
              </w:rPr>
              <w:t>Be able to</w:t>
            </w:r>
            <w:r w:rsidRPr="00E471E8">
              <w:rPr>
                <w:rFonts w:ascii="Comic Sans MS" w:hAnsi="Comic Sans MS" w:cs="HelveticaNeueLTStd-Roman"/>
              </w:rPr>
              <w:t xml:space="preserve"> describe ways to increase the efficiency of an intended energy transfer.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4.1.3 National and global energy resources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compare ways that different energy resources are used, the uses to include transport, electricity generation and heating</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2168A4">
            <w:pPr>
              <w:pStyle w:val="ListParagraph"/>
              <w:numPr>
                <w:ilvl w:val="0"/>
                <w:numId w:val="46"/>
              </w:numPr>
              <w:autoSpaceDE w:val="0"/>
              <w:autoSpaceDN w:val="0"/>
              <w:adjustRightInd w:val="0"/>
              <w:rPr>
                <w:rFonts w:ascii="Comic Sans MS" w:hAnsi="Comic Sans MS" w:cs="HelveticaNeueLTStd-Roman"/>
              </w:rPr>
            </w:pPr>
            <w:proofErr w:type="gramStart"/>
            <w:r w:rsidRPr="008176E8">
              <w:rPr>
                <w:rFonts w:ascii="Comic Sans MS" w:hAnsi="Comic Sans MS" w:cs="HelveticaNeueLTStd-Roman"/>
              </w:rPr>
              <w:t>explain</w:t>
            </w:r>
            <w:proofErr w:type="gramEnd"/>
            <w:r w:rsidRPr="008176E8">
              <w:rPr>
                <w:rFonts w:ascii="Comic Sans MS" w:hAnsi="Comic Sans MS" w:cs="HelveticaNeueLTStd-Roman"/>
              </w:rPr>
              <w:t xml:space="preserve">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proofErr w:type="gramStart"/>
            <w:r w:rsidRPr="0075131B">
              <w:rPr>
                <w:rFonts w:ascii="Comic Sans MS" w:hAnsi="Comic Sans MS" w:cs="HelveticaNeueLTStd-Roman"/>
              </w:rPr>
              <w:t>show</w:t>
            </w:r>
            <w:proofErr w:type="gramEnd"/>
            <w:r w:rsidRPr="0075131B">
              <w:rPr>
                <w:rFonts w:ascii="Comic Sans MS" w:hAnsi="Comic Sans MS" w:cs="HelveticaNeueLTStd-Roman"/>
              </w:rPr>
              <w:t xml:space="preserve">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E41FD1" w:rsidRDefault="00E41FD1" w:rsidP="002D7DDB">
      <w:pPr>
        <w:jc w:val="center"/>
        <w:rPr>
          <w:rFonts w:ascii="Cambria Math" w:hAnsi="Cambria Math"/>
          <w:b/>
          <w:sz w:val="32"/>
        </w:rPr>
      </w:pPr>
    </w:p>
    <w:p w:rsidR="00FB561B" w:rsidRDefault="00FB561B" w:rsidP="002D7DDB">
      <w:pPr>
        <w:jc w:val="center"/>
        <w:rPr>
          <w:rFonts w:ascii="Cambria Math" w:hAnsi="Cambria Math"/>
          <w:b/>
          <w:sz w:val="32"/>
        </w:rPr>
      </w:pPr>
    </w:p>
    <w:p w:rsidR="00FB561B" w:rsidRDefault="00FB561B" w:rsidP="002D7DDB">
      <w:pPr>
        <w:jc w:val="center"/>
        <w:rPr>
          <w:rFonts w:ascii="Cambria Math" w:hAnsi="Cambria Math"/>
          <w:b/>
          <w:sz w:val="32"/>
        </w:rPr>
      </w:pPr>
    </w:p>
    <w:p w:rsidR="002D7DDB" w:rsidRPr="00176F7E" w:rsidRDefault="002D7DDB" w:rsidP="002D7DDB">
      <w:pPr>
        <w:jc w:val="center"/>
        <w:rPr>
          <w:rFonts w:ascii="Cambria Math" w:hAnsi="Cambria Math"/>
          <w:b/>
          <w:sz w:val="32"/>
        </w:rPr>
      </w:pPr>
      <w:bookmarkStart w:id="0" w:name="_GoBack"/>
      <w:bookmarkEnd w:id="0"/>
      <w:r w:rsidRPr="00176F7E">
        <w:rPr>
          <w:rFonts w:ascii="Cambria Math" w:hAnsi="Cambria Math"/>
          <w:b/>
          <w:sz w:val="32"/>
        </w:rPr>
        <w:t>PHYSICS EQUATIONS TO LEARN BY HEART</w:t>
      </w:r>
    </w:p>
    <w:tbl>
      <w:tblPr>
        <w:tblStyle w:val="TableGrid"/>
        <w:tblW w:w="0" w:type="auto"/>
        <w:tblLook w:val="04A0" w:firstRow="1" w:lastRow="0" w:firstColumn="1" w:lastColumn="0" w:noHBand="0" w:noVBand="1"/>
      </w:tblPr>
      <w:tblGrid>
        <w:gridCol w:w="434"/>
        <w:gridCol w:w="316"/>
        <w:gridCol w:w="421"/>
        <w:gridCol w:w="3011"/>
        <w:gridCol w:w="2012"/>
        <w:gridCol w:w="698"/>
        <w:gridCol w:w="3304"/>
      </w:tblGrid>
      <w:tr w:rsidR="002D7DDB" w:rsidRPr="00C45E2A" w:rsidTr="00F349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w:t>
            </w:r>
          </w:p>
        </w:tc>
      </w:tr>
      <w:tr w:rsidR="002D7DDB" w:rsidRPr="00C45E2A" w:rsidTr="00F3494D">
        <w:trPr>
          <w:cantSplit/>
          <w:trHeight w:val="454"/>
          <w:tblHeader/>
        </w:trPr>
        <w:tc>
          <w:tcPr>
            <w:tcW w:w="0" w:type="auto"/>
            <w:gridSpan w:val="2"/>
            <w:tcBorders>
              <w:left w:val="double" w:sz="4" w:space="0" w:color="auto"/>
            </w:tcBorders>
            <w:shd w:val="clear" w:color="auto" w:fill="auto"/>
            <w:textDirection w:val="btLr"/>
            <w:vAlign w:val="center"/>
          </w:tcPr>
          <w:p w:rsidR="002D7DDB" w:rsidRPr="00C45E2A" w:rsidRDefault="002D7DDB" w:rsidP="00F3494D">
            <w:pPr>
              <w:rPr>
                <w:rFonts w:ascii="Cambria Math" w:hAnsi="Cambria Math"/>
                <w:b/>
                <w:i/>
                <w:sz w:val="20"/>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b/>
              </w:rPr>
            </w:pPr>
            <w:proofErr w:type="spellStart"/>
            <w:r w:rsidRPr="004F46CD">
              <w:rPr>
                <w:rFonts w:ascii="Cambria Math" w:eastAsiaTheme="minorEastAsia" w:hAnsi="Cambria Math"/>
                <w:b/>
              </w:rPr>
              <w:t>E</w:t>
            </w:r>
            <w:r w:rsidRPr="004F46CD">
              <w:rPr>
                <w:rFonts w:ascii="Cambria Math" w:eastAsiaTheme="minorEastAsia" w:hAnsi="Cambria Math"/>
                <w:b/>
                <w:vertAlign w:val="subscript"/>
              </w:rPr>
              <w:t>k</w:t>
            </w:r>
            <w:proofErr w:type="spellEnd"/>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2D7DDB" w:rsidRPr="006B6BEF" w:rsidRDefault="00FB561B"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2D7DDB" w:rsidRPr="00C45E2A" w:rsidTr="00F3494D">
        <w:trPr>
          <w:cantSplit/>
          <w:trHeight w:val="567"/>
        </w:trPr>
        <w:tc>
          <w:tcPr>
            <w:tcW w:w="0" w:type="auto"/>
            <w:vMerge/>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roofErr w:type="spellStart"/>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roofErr w:type="spellEnd"/>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2D7DDB" w:rsidRPr="006B1D13" w:rsidRDefault="002D7DDB" w:rsidP="00F349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2D7DDB" w:rsidRPr="004F46CD" w:rsidRDefault="002D7DDB" w:rsidP="00F349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2D7DDB" w:rsidRPr="006B6BEF" w:rsidRDefault="00FB561B"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2D7DDB" w:rsidRPr="00C87D44"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 and ELECTRICITY</w:t>
            </w:r>
          </w:p>
        </w:tc>
      </w:tr>
      <w:tr w:rsidR="002D7DDB" w:rsidRPr="00C45E2A" w:rsidTr="00F3494D">
        <w:trPr>
          <w:cantSplit/>
          <w:trHeight w:val="454"/>
        </w:trPr>
        <w:tc>
          <w:tcPr>
            <w:tcW w:w="0" w:type="auto"/>
            <w:gridSpan w:val="2"/>
            <w:tcBorders>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r w:rsidRPr="001C0C72">
              <w:rPr>
                <w:rFonts w:ascii="Cambria Math" w:hAnsi="Cambria Math"/>
                <w:i/>
                <w:noProof/>
                <w:sz w:val="18"/>
                <w:szCs w:val="18"/>
                <w:lang w:eastAsia="en-GB"/>
              </w:rPr>
              <mc:AlternateContent>
                <mc:Choice Requires="wps">
                  <w:drawing>
                    <wp:anchor distT="0" distB="0" distL="114300" distR="114300" simplePos="0" relativeHeight="251678720" behindDoc="1" locked="0" layoutInCell="1" allowOverlap="1" wp14:anchorId="34FBE6A2" wp14:editId="3ECB94D7">
                      <wp:simplePos x="0" y="0"/>
                      <wp:positionH relativeFrom="column">
                        <wp:posOffset>-71755</wp:posOffset>
                      </wp:positionH>
                      <wp:positionV relativeFrom="paragraph">
                        <wp:posOffset>-1659601</wp:posOffset>
                      </wp:positionV>
                      <wp:extent cx="573741" cy="1659832"/>
                      <wp:effectExtent l="0" t="0" r="0" b="0"/>
                      <wp:wrapNone/>
                      <wp:docPr id="1" name="Rectangle 26"/>
                      <wp:cNvGraphicFramePr/>
                      <a:graphic xmlns:a="http://schemas.openxmlformats.org/drawingml/2006/main">
                        <a:graphicData uri="http://schemas.microsoft.com/office/word/2010/wordprocessingShape">
                          <wps:wsp>
                            <wps:cNvSpPr/>
                            <wps:spPr>
                              <a:xfrm>
                                <a:off x="0" y="0"/>
                                <a:ext cx="573741" cy="1659832"/>
                              </a:xfrm>
                              <a:prstGeom prst="rect">
                                <a:avLst/>
                              </a:prstGeom>
                              <a:gradFill flip="none" rotWithShape="1">
                                <a:gsLst>
                                  <a:gs pos="100000">
                                    <a:srgbClr val="FFCCFF"/>
                                  </a:gs>
                                  <a:gs pos="100000">
                                    <a:sysClr val="window" lastClr="FFFFFF"/>
                                  </a:gs>
                                  <a:gs pos="0">
                                    <a:srgbClr val="CCFFFF"/>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5CB02A5" id="Rectangle 26" o:spid="_x0000_s1026" style="position:absolute;margin-left:-5.65pt;margin-top:-130.7pt;width:45.2pt;height:13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" fillcolor="#cff" stroked="f" strokeweight="1pt">
                      <v:fill color2="window" rotate="t" angle="90" colors="0 #cff;1 #fcf;1 window" focus="100%" type="gradient"/>
                    </v:rect>
                  </w:pict>
                </mc:Fallback>
              </mc:AlternateContent>
            </w:r>
            <w:r w:rsidRPr="009C31B2">
              <w:rPr>
                <w:rFonts w:ascii="Cambria Math" w:hAnsi="Cambria Math"/>
                <w:i/>
                <w:sz w:val="18"/>
                <w:szCs w:val="18"/>
              </w:rPr>
              <w:t>ENERGY &amp; ELECTRICITY</w:t>
            </w: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2D7DDB"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2D7DDB" w:rsidRPr="00CD620E"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2D7DDB" w:rsidRPr="00B201CC"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2D7DDB" w:rsidRPr="00C45E2A" w:rsidTr="00F3494D">
        <w:trPr>
          <w:cantSplit/>
          <w:trHeight w:val="567"/>
        </w:trPr>
        <w:tc>
          <w:tcPr>
            <w:tcW w:w="0" w:type="auto"/>
            <w:vMerge/>
            <w:tcBorders>
              <w:left w:val="double" w:sz="4" w:space="0" w:color="auto"/>
              <w:right w:val="nil"/>
            </w:tcBorders>
            <w:shd w:val="clear" w:color="auto" w:fill="auto"/>
            <w:textDirection w:val="btLr"/>
            <w:vAlign w:val="center"/>
          </w:tcPr>
          <w:p w:rsidR="002D7DDB" w:rsidRPr="001C0C72" w:rsidRDefault="002D7DDB" w:rsidP="00F349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2D7DDB" w:rsidRPr="00C45E2A" w:rsidTr="00F3494D">
        <w:trPr>
          <w:cantSplit/>
          <w:trHeight w:val="729"/>
        </w:trPr>
        <w:tc>
          <w:tcPr>
            <w:tcW w:w="0" w:type="auto"/>
            <w:vMerge/>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2D7DDB" w:rsidRPr="00C45E2A" w:rsidTr="00F3494D">
        <w:trPr>
          <w:cantSplit/>
          <w:trHeight w:val="697"/>
        </w:trPr>
        <w:tc>
          <w:tcPr>
            <w:tcW w:w="0" w:type="auto"/>
            <w:vMerge/>
            <w:tcBorders>
              <w:left w:val="double" w:sz="4" w:space="0" w:color="auto"/>
              <w:bottom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531008" w:rsidRDefault="002D7DDB" w:rsidP="00F349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bl>
    <w:p w:rsidR="002D7DDB" w:rsidRPr="002D7DDB" w:rsidRDefault="002D7DDB" w:rsidP="00E41FD1">
      <w:pP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FB561B">
          <w:rPr>
            <w:rFonts w:ascii="Comic Sans MS" w:hAnsi="Comic Sans MS"/>
            <w:noProof/>
            <w:sz w:val="18"/>
          </w:rPr>
          <w:t>4</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DF19CA">
      <w:rPr>
        <w:rFonts w:ascii="Comic Sans MS" w:hAnsi="Comic Sans MS"/>
        <w:b/>
        <w:sz w:val="24"/>
      </w:rPr>
      <w:t xml:space="preserve"> (TRILOGY)</w:t>
    </w:r>
    <w:r w:rsidR="00452BE6">
      <w:rPr>
        <w:rFonts w:ascii="Comic Sans MS" w:hAnsi="Comic Sans MS"/>
        <w:b/>
        <w:sz w:val="24"/>
      </w:rPr>
      <w:t>:  ENERGY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17AD8"/>
    <w:rsid w:val="003606B6"/>
    <w:rsid w:val="00380BD5"/>
    <w:rsid w:val="003A1560"/>
    <w:rsid w:val="003D498C"/>
    <w:rsid w:val="003E633D"/>
    <w:rsid w:val="003E6412"/>
    <w:rsid w:val="00430F47"/>
    <w:rsid w:val="00447EC6"/>
    <w:rsid w:val="00452BE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23C7A"/>
    <w:rsid w:val="00D3568D"/>
    <w:rsid w:val="00D3774A"/>
    <w:rsid w:val="00D41568"/>
    <w:rsid w:val="00D82BAE"/>
    <w:rsid w:val="00D83C92"/>
    <w:rsid w:val="00D86CE3"/>
    <w:rsid w:val="00DB26BB"/>
    <w:rsid w:val="00DC3212"/>
    <w:rsid w:val="00DC6E82"/>
    <w:rsid w:val="00DF19CA"/>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B561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F7C92702-5295-408C-AB01-D12FE6F6818A}"/>
</file>

<file path=customXml/itemProps2.xml><?xml version="1.0" encoding="utf-8"?>
<ds:datastoreItem xmlns:ds="http://schemas.openxmlformats.org/officeDocument/2006/customXml" ds:itemID="{27C8C7BD-53EB-4060-B3D4-1CE8C2AADD6D}"/>
</file>

<file path=customXml/itemProps3.xml><?xml version="1.0" encoding="utf-8"?>
<ds:datastoreItem xmlns:ds="http://schemas.openxmlformats.org/officeDocument/2006/customXml" ds:itemID="{CB8BAF49-0104-416A-A888-5F903EB7A923}"/>
</file>

<file path=docProps/app.xml><?xml version="1.0" encoding="utf-8"?>
<Properties xmlns="http://schemas.openxmlformats.org/officeDocument/2006/extended-properties" xmlns:vt="http://schemas.openxmlformats.org/officeDocument/2006/docPropsVTypes">
  <Template>Normal</Template>
  <TotalTime>7</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6</cp:revision>
  <dcterms:created xsi:type="dcterms:W3CDTF">2017-08-12T11:29:00Z</dcterms:created>
  <dcterms:modified xsi:type="dcterms:W3CDTF">2017-09-04T15:11:00Z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