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F40" w:rsidRDefault="0002494D" w:rsidP="0002494D">
      <w:pPr>
        <w:pStyle w:val="NoSpacing"/>
        <w:jc w:val="center"/>
        <w:rPr>
          <w:b/>
          <w:u w:val="single"/>
        </w:rPr>
      </w:pPr>
      <w:r>
        <w:rPr>
          <w:b/>
          <w:u w:val="single"/>
        </w:rPr>
        <w:t>CHARLES DARWIN ACADEMY TRUST</w:t>
      </w:r>
    </w:p>
    <w:p w:rsidR="0002494D" w:rsidRDefault="0002494D" w:rsidP="0002494D">
      <w:pPr>
        <w:pStyle w:val="NoSpacing"/>
        <w:jc w:val="center"/>
        <w:rPr>
          <w:b/>
          <w:u w:val="single"/>
        </w:rPr>
      </w:pPr>
    </w:p>
    <w:p w:rsidR="005178C2" w:rsidRDefault="005178C2" w:rsidP="0002494D">
      <w:pPr>
        <w:pStyle w:val="NoSpacing"/>
        <w:jc w:val="center"/>
        <w:rPr>
          <w:b/>
          <w:u w:val="single"/>
        </w:rPr>
      </w:pPr>
    </w:p>
    <w:p w:rsidR="0002494D" w:rsidRDefault="0002494D" w:rsidP="0002494D">
      <w:pPr>
        <w:pStyle w:val="NoSpacing"/>
        <w:jc w:val="center"/>
        <w:rPr>
          <w:b/>
          <w:u w:val="single"/>
        </w:rPr>
      </w:pPr>
      <w:r>
        <w:rPr>
          <w:b/>
          <w:u w:val="single"/>
        </w:rPr>
        <w:t>Gender Pay Gap Report</w:t>
      </w:r>
      <w:r w:rsidR="00FA0A52">
        <w:rPr>
          <w:b/>
          <w:u w:val="single"/>
        </w:rPr>
        <w:t xml:space="preserve"> 2022</w:t>
      </w:r>
    </w:p>
    <w:p w:rsidR="0002494D" w:rsidRDefault="0002494D" w:rsidP="0002494D">
      <w:pPr>
        <w:pStyle w:val="NoSpacing"/>
        <w:jc w:val="center"/>
        <w:rPr>
          <w:b/>
          <w:u w:val="single"/>
        </w:rPr>
      </w:pPr>
    </w:p>
    <w:p w:rsidR="0002494D" w:rsidRDefault="0002494D" w:rsidP="0002494D">
      <w:pPr>
        <w:pStyle w:val="NoSpacing"/>
      </w:pPr>
    </w:p>
    <w:p w:rsidR="005178C2" w:rsidRDefault="005178C2" w:rsidP="0002494D">
      <w:pPr>
        <w:pStyle w:val="NoSpacing"/>
      </w:pPr>
    </w:p>
    <w:p w:rsidR="001B4DB7" w:rsidRDefault="0002494D" w:rsidP="0002494D">
      <w:pPr>
        <w:pStyle w:val="NoSpacing"/>
      </w:pPr>
      <w:r>
        <w:t>We are required by the Equality Act 2010 (Gender Pay Gap Information) Regulations 2017 to publish gender pay reports</w:t>
      </w:r>
      <w:r w:rsidR="0095026C">
        <w:t xml:space="preserve"> on an annual basis</w:t>
      </w:r>
      <w:r>
        <w:t>.  This is a requirement for organisation</w:t>
      </w:r>
      <w:r w:rsidR="00C95E65">
        <w:t>s</w:t>
      </w:r>
      <w:r>
        <w:t xml:space="preserve"> with at least 250 relevant employees.  The figures are based on hourly pay rates as at</w:t>
      </w:r>
      <w:r w:rsidR="00DF4B9D">
        <w:t xml:space="preserve"> the snapshot date of 31</w:t>
      </w:r>
      <w:r w:rsidR="00DF4B9D" w:rsidRPr="00DF4B9D">
        <w:rPr>
          <w:vertAlign w:val="superscript"/>
        </w:rPr>
        <w:t>st</w:t>
      </w:r>
      <w:r w:rsidR="00DF4B9D">
        <w:t xml:space="preserve"> March </w:t>
      </w:r>
      <w:r w:rsidR="00A739BC">
        <w:t>2021</w:t>
      </w:r>
      <w:r w:rsidR="00A2408A">
        <w:t>.</w:t>
      </w:r>
      <w:r>
        <w:t xml:space="preserve"> </w:t>
      </w:r>
    </w:p>
    <w:p w:rsidR="001B4DB7" w:rsidRDefault="001B4DB7" w:rsidP="001B4DB7">
      <w:pPr>
        <w:rPr>
          <w:color w:val="1F497D"/>
        </w:rPr>
      </w:pPr>
    </w:p>
    <w:p w:rsidR="0002494D" w:rsidRDefault="0002494D" w:rsidP="0002494D">
      <w:pPr>
        <w:pStyle w:val="NoSpacing"/>
      </w:pPr>
      <w:r>
        <w:t>Relevant employees</w:t>
      </w:r>
      <w:r w:rsidR="00DF4B9D">
        <w:t xml:space="preserve"> </w:t>
      </w:r>
      <w:r w:rsidR="0032044D">
        <w:t xml:space="preserve">are </w:t>
      </w:r>
      <w:r w:rsidR="00321863">
        <w:t xml:space="preserve">defined as </w:t>
      </w:r>
      <w:r w:rsidR="0032044D">
        <w:t xml:space="preserve">those employed on the snapshot date and </w:t>
      </w:r>
      <w:r w:rsidR="00DF4B9D">
        <w:t xml:space="preserve">include people who have a direct contract of employment, temporary staff with a contract of employment and some </w:t>
      </w:r>
      <w:r w:rsidR="00FC40B3">
        <w:t>self-employed</w:t>
      </w:r>
      <w:r w:rsidR="00DF4B9D">
        <w:t xml:space="preserve"> people if the</w:t>
      </w:r>
      <w:r w:rsidR="00C95E65">
        <w:t>y</w:t>
      </w:r>
      <w:r w:rsidR="00DF4B9D">
        <w:t xml:space="preserve"> personally perform work for the organisation. </w:t>
      </w:r>
      <w:r>
        <w:t xml:space="preserve">  </w:t>
      </w:r>
      <w:r w:rsidR="00A739BC">
        <w:t>Staff who were furloughed due to the Coronavirus pandemic are not included in these figures.</w:t>
      </w:r>
    </w:p>
    <w:p w:rsidR="0002494D" w:rsidRDefault="0002494D" w:rsidP="0002494D">
      <w:pPr>
        <w:pStyle w:val="NoSpacing"/>
      </w:pPr>
    </w:p>
    <w:p w:rsidR="0002494D" w:rsidRDefault="0002494D" w:rsidP="0002494D">
      <w:pPr>
        <w:pStyle w:val="NoSpacing"/>
      </w:pPr>
      <w:r>
        <w:t>The Gender Pay Gap differs from equal pay.  Equal pay means that men and women in the same employment performing equal work must receive equal pay, as set out in the Equality Act 2010.</w:t>
      </w:r>
    </w:p>
    <w:p w:rsidR="0002494D" w:rsidRDefault="0002494D" w:rsidP="0002494D">
      <w:pPr>
        <w:pStyle w:val="NoSpacing"/>
      </w:pPr>
    </w:p>
    <w:p w:rsidR="006F52F1" w:rsidRDefault="0002494D" w:rsidP="0002494D">
      <w:pPr>
        <w:pStyle w:val="NoSpacing"/>
      </w:pPr>
      <w:r w:rsidRPr="006F52F1">
        <w:t xml:space="preserve">The gender pay gap is a measure of the difference between men’s and women’s earnings across an organisation. </w:t>
      </w:r>
      <w:r w:rsidR="007E101B" w:rsidRPr="006F52F1">
        <w:t xml:space="preserve"> It is defined as the difference in median pay and </w:t>
      </w:r>
      <w:r w:rsidRPr="006F52F1">
        <w:t xml:space="preserve">is expressed as a percentage of men’s earnings. </w:t>
      </w:r>
    </w:p>
    <w:p w:rsidR="006F52F1" w:rsidRDefault="006F52F1" w:rsidP="0002494D">
      <w:pPr>
        <w:pStyle w:val="NoSpacing"/>
      </w:pPr>
    </w:p>
    <w:p w:rsidR="00C95E65" w:rsidRPr="006F52F1" w:rsidRDefault="00F91346" w:rsidP="0002494D">
      <w:pPr>
        <w:pStyle w:val="NoSpacing"/>
      </w:pPr>
      <w:r>
        <w:t>Over the last few years in</w:t>
      </w:r>
      <w:r w:rsidR="0002494D" w:rsidRPr="006F52F1">
        <w:t xml:space="preserve"> Britain, the overall gender pay gap</w:t>
      </w:r>
      <w:r>
        <w:t xml:space="preserve"> has been slowly decreasing but recent analysis has been difficult due to the effects of the coronavirus pandemic with </w:t>
      </w:r>
      <w:r w:rsidR="005D5608">
        <w:t>many</w:t>
      </w:r>
      <w:r>
        <w:t xml:space="preserve"> employees being furloughed.  </w:t>
      </w:r>
      <w:r w:rsidR="006F52F1" w:rsidRPr="006F52F1">
        <w:t xml:space="preserve"> </w:t>
      </w:r>
      <w:r>
        <w:t xml:space="preserve">Whilst </w:t>
      </w:r>
      <w:r w:rsidR="00DF4B9D" w:rsidRPr="006F52F1">
        <w:t>the educational sect</w:t>
      </w:r>
      <w:r w:rsidR="001B4DB7" w:rsidRPr="006F52F1">
        <w:t>or</w:t>
      </w:r>
      <w:r w:rsidR="00DF4B9D" w:rsidRPr="006F52F1">
        <w:t xml:space="preserve"> </w:t>
      </w:r>
      <w:r>
        <w:t xml:space="preserve">has remained stable it does </w:t>
      </w:r>
      <w:r w:rsidR="005D5608">
        <w:t>have a</w:t>
      </w:r>
      <w:r>
        <w:t xml:space="preserve"> much higher </w:t>
      </w:r>
      <w:r w:rsidR="006F52F1" w:rsidRPr="006F52F1">
        <w:t xml:space="preserve">pay gap and is a cause for concern. </w:t>
      </w:r>
      <w:r w:rsidR="006F52F1">
        <w:t>The figures are partly influenced by the fact that lower paid support staff are generall</w:t>
      </w:r>
      <w:r w:rsidR="00EF186F">
        <w:t>y much more likely to be female and in schools generally women hold</w:t>
      </w:r>
      <w:r w:rsidR="00CC205C">
        <w:t xml:space="preserve"> over</w:t>
      </w:r>
      <w:r w:rsidR="00EF186F">
        <w:t xml:space="preserve"> 6</w:t>
      </w:r>
      <w:r w:rsidR="00CC205C">
        <w:t>7</w:t>
      </w:r>
      <w:bookmarkStart w:id="0" w:name="_GoBack"/>
      <w:bookmarkEnd w:id="0"/>
      <w:r w:rsidR="00EF186F">
        <w:t>% of the jobs.</w:t>
      </w:r>
      <w:r w:rsidR="006F52F1">
        <w:t xml:space="preserve">  In state funded p</w:t>
      </w:r>
      <w:r w:rsidR="00EF186F">
        <w:t>rimary and nursery schools only</w:t>
      </w:r>
      <w:r w:rsidR="00BA1292">
        <w:t>15</w:t>
      </w:r>
      <w:r w:rsidR="006F52F1">
        <w:t xml:space="preserve">% of teachers are men, but </w:t>
      </w:r>
      <w:r w:rsidR="00BA1292">
        <w:t>28</w:t>
      </w:r>
      <w:r w:rsidR="006F52F1">
        <w:t>% of headteachers are male.  In the secondary sector men tend to make up only 3</w:t>
      </w:r>
      <w:r w:rsidR="00BA1292">
        <w:t>8</w:t>
      </w:r>
      <w:r w:rsidR="006F52F1">
        <w:t>% of the te</w:t>
      </w:r>
      <w:r w:rsidR="00BA1292">
        <w:t>aching staff yet 64</w:t>
      </w:r>
      <w:r w:rsidR="006F52F1">
        <w:t>% of heads are male.</w:t>
      </w:r>
    </w:p>
    <w:p w:rsidR="0002494D" w:rsidRDefault="0002494D" w:rsidP="0002494D">
      <w:pPr>
        <w:pStyle w:val="NoSpacing"/>
      </w:pPr>
    </w:p>
    <w:p w:rsidR="0032044D" w:rsidRDefault="0032044D" w:rsidP="0002494D">
      <w:pPr>
        <w:pStyle w:val="NoSpacing"/>
      </w:pPr>
      <w:r>
        <w:t>Whilst gender pay gaps can be caused by women being much more likely than men to take time out of the labour market to start a family, look after children or other family members, p</w:t>
      </w:r>
      <w:r w:rsidR="0002494D">
        <w:t>ay gaps are not influenced by gender alone.  They are also affected by age, part-time work and how long people have been in their role.</w:t>
      </w:r>
      <w:r>
        <w:t xml:space="preserve"> </w:t>
      </w:r>
      <w:r w:rsidR="001B4DB7">
        <w:t xml:space="preserve"> </w:t>
      </w:r>
      <w:r>
        <w:t>An increasing number of teachers want to be able to</w:t>
      </w:r>
      <w:r w:rsidR="00CD22BC">
        <w:t xml:space="preserve"> </w:t>
      </w:r>
      <w:r>
        <w:t>work flexibly and the m</w:t>
      </w:r>
      <w:r w:rsidR="00CD22BC">
        <w:t>ajority</w:t>
      </w:r>
      <w:r>
        <w:t xml:space="preserve"> of those are women returning from maternity leave or a career break</w:t>
      </w:r>
      <w:r w:rsidR="00C95E65">
        <w:t>.  It is important to recognise</w:t>
      </w:r>
      <w:r>
        <w:t xml:space="preserve"> that flexible working policies help to recruit, retain and motivate employees.  </w:t>
      </w:r>
    </w:p>
    <w:p w:rsidR="008E273A" w:rsidRDefault="008E273A" w:rsidP="0002494D">
      <w:pPr>
        <w:pStyle w:val="NoSpacing"/>
      </w:pPr>
    </w:p>
    <w:p w:rsidR="00CD22BC" w:rsidRDefault="0095026C" w:rsidP="0002494D">
      <w:pPr>
        <w:pStyle w:val="NoSpacing"/>
      </w:pPr>
      <w:r>
        <w:t>The figures below have been calculated</w:t>
      </w:r>
      <w:r w:rsidR="008E273A">
        <w:t xml:space="preserve"> using the ACAS reporting guidelines set up under the Gender Pay Gap Reporting legislation and </w:t>
      </w:r>
      <w:r w:rsidR="00CD22BC">
        <w:t xml:space="preserve">to </w:t>
      </w:r>
      <w:r w:rsidR="00C95E65">
        <w:t xml:space="preserve">the best of </w:t>
      </w:r>
      <w:r w:rsidR="00CD22BC">
        <w:t>our knowledge are accurate.</w:t>
      </w:r>
      <w:r w:rsidR="006F52F1">
        <w:t xml:space="preserve">  </w:t>
      </w:r>
    </w:p>
    <w:p w:rsidR="006F52F1" w:rsidRDefault="006F52F1" w:rsidP="0002494D">
      <w:pPr>
        <w:pStyle w:val="NoSpacing"/>
      </w:pPr>
    </w:p>
    <w:p w:rsidR="006F52F1" w:rsidRDefault="0095026C" w:rsidP="006F52F1">
      <w:pPr>
        <w:pStyle w:val="NoSpacing"/>
      </w:pPr>
      <w:r>
        <w:t>Charles Darwin Academy Trust</w:t>
      </w:r>
      <w:r w:rsidR="00CD22BC">
        <w:t xml:space="preserve"> operates two schools – Charles Darwin School and Biggin Hill Primary School.  </w:t>
      </w:r>
      <w:r w:rsidR="00D54199">
        <w:t>T</w:t>
      </w:r>
      <w:r w:rsidR="00AC3007">
        <w:t>he figures reported are for</w:t>
      </w:r>
      <w:r w:rsidR="006F52F1">
        <w:t xml:space="preserve"> the </w:t>
      </w:r>
      <w:r w:rsidR="00985E18">
        <w:t>Trust as a</w:t>
      </w:r>
      <w:r w:rsidR="00A2408A">
        <w:t xml:space="preserve"> whole.  </w:t>
      </w:r>
      <w:r w:rsidR="00F91346">
        <w:t>We are pleased to report that t</w:t>
      </w:r>
      <w:r w:rsidR="006F52F1">
        <w:t xml:space="preserve">he median gender pay gap in hourly pay over the Trust has </w:t>
      </w:r>
      <w:r w:rsidR="00A739BC">
        <w:t xml:space="preserve">reduced significantly from </w:t>
      </w:r>
      <w:r w:rsidR="00A2408A">
        <w:t>48</w:t>
      </w:r>
      <w:r w:rsidR="00F91346">
        <w:t>.03</w:t>
      </w:r>
      <w:r w:rsidR="00A739BC">
        <w:t>% to 28.7%.</w:t>
      </w:r>
    </w:p>
    <w:p w:rsidR="00985E18" w:rsidRDefault="00985E18" w:rsidP="0002494D">
      <w:pPr>
        <w:pStyle w:val="NoSpacing"/>
      </w:pPr>
    </w:p>
    <w:p w:rsidR="00985E18" w:rsidRDefault="00985E18" w:rsidP="0002494D">
      <w:pPr>
        <w:pStyle w:val="NoSpacing"/>
      </w:pPr>
      <w:r>
        <w:br w:type="column"/>
      </w:r>
    </w:p>
    <w:p w:rsidR="00985E18" w:rsidRDefault="00985E18" w:rsidP="0002494D">
      <w:pPr>
        <w:pStyle w:val="NoSpacing"/>
      </w:pPr>
    </w:p>
    <w:p w:rsidR="00985E18" w:rsidRDefault="00985E18" w:rsidP="0002494D">
      <w:pPr>
        <w:pStyle w:val="NoSpacing"/>
      </w:pPr>
    </w:p>
    <w:p w:rsidR="00985E18" w:rsidRDefault="00985E18" w:rsidP="0002494D">
      <w:pPr>
        <w:pStyle w:val="NoSpacing"/>
      </w:pPr>
    </w:p>
    <w:p w:rsidR="00985E18" w:rsidRDefault="00985E18" w:rsidP="0002494D">
      <w:pPr>
        <w:pStyle w:val="NoSpacing"/>
      </w:pPr>
    </w:p>
    <w:p w:rsidR="00985E18" w:rsidRDefault="00985E18" w:rsidP="0002494D">
      <w:pPr>
        <w:pStyle w:val="NoSpacing"/>
      </w:pPr>
    </w:p>
    <w:p w:rsidR="00985E18" w:rsidRDefault="00985E18" w:rsidP="0002494D">
      <w:pPr>
        <w:pStyle w:val="NoSpacing"/>
      </w:pPr>
    </w:p>
    <w:tbl>
      <w:tblPr>
        <w:tblW w:w="7581" w:type="dxa"/>
        <w:tblInd w:w="216" w:type="dxa"/>
        <w:tblLook w:val="04A0" w:firstRow="1" w:lastRow="0" w:firstColumn="1" w:lastColumn="0" w:noHBand="0" w:noVBand="1"/>
      </w:tblPr>
      <w:tblGrid>
        <w:gridCol w:w="4369"/>
        <w:gridCol w:w="3212"/>
      </w:tblGrid>
      <w:tr w:rsidR="00985E18" w:rsidRPr="007F77B7" w:rsidTr="00CA7270">
        <w:trPr>
          <w:trHeight w:val="300"/>
        </w:trPr>
        <w:tc>
          <w:tcPr>
            <w:tcW w:w="7581" w:type="dxa"/>
            <w:gridSpan w:val="2"/>
            <w:tcBorders>
              <w:top w:val="nil"/>
              <w:left w:val="nil"/>
              <w:bottom w:val="nil"/>
              <w:right w:val="nil"/>
            </w:tcBorders>
            <w:shd w:val="clear" w:color="000000" w:fill="F2F2F2"/>
            <w:noWrap/>
            <w:vAlign w:val="bottom"/>
            <w:hideMark/>
          </w:tcPr>
          <w:p w:rsidR="00985E18" w:rsidRDefault="00985E18" w:rsidP="00CA7270">
            <w:pPr>
              <w:rPr>
                <w:b/>
              </w:rPr>
            </w:pPr>
            <w:r>
              <w:br w:type="column"/>
            </w:r>
            <w:r>
              <w:rPr>
                <w:b/>
              </w:rPr>
              <w:t>Charles Darwin Academy Trust</w:t>
            </w:r>
          </w:p>
          <w:p w:rsidR="00985E18" w:rsidRPr="007F77B7" w:rsidRDefault="00985E18" w:rsidP="00CA7270">
            <w:pPr>
              <w:rPr>
                <w:rFonts w:eastAsia="Times New Roman"/>
                <w:b/>
                <w:bCs/>
                <w:color w:val="000000"/>
                <w:sz w:val="16"/>
                <w:szCs w:val="16"/>
                <w:lang w:eastAsia="en-GB"/>
              </w:rPr>
            </w:pPr>
          </w:p>
        </w:tc>
      </w:tr>
      <w:tr w:rsidR="00985E18" w:rsidRPr="007F77B7" w:rsidTr="00CA7270">
        <w:trPr>
          <w:trHeight w:val="470"/>
        </w:trPr>
        <w:tc>
          <w:tcPr>
            <w:tcW w:w="7581" w:type="dxa"/>
            <w:gridSpan w:val="2"/>
            <w:tcBorders>
              <w:top w:val="nil"/>
              <w:left w:val="nil"/>
              <w:bottom w:val="nil"/>
              <w:right w:val="nil"/>
            </w:tcBorders>
            <w:shd w:val="clear" w:color="000000" w:fill="F2F2F2"/>
            <w:noWrap/>
            <w:vAlign w:val="bottom"/>
            <w:hideMark/>
          </w:tcPr>
          <w:p w:rsidR="00985E18" w:rsidRPr="007F77B7" w:rsidRDefault="00985E18" w:rsidP="00CA7270">
            <w:pPr>
              <w:rPr>
                <w:rFonts w:eastAsia="Times New Roman"/>
                <w:b/>
                <w:bCs/>
                <w:color w:val="000000"/>
                <w:sz w:val="36"/>
                <w:szCs w:val="36"/>
                <w:lang w:eastAsia="en-GB"/>
              </w:rPr>
            </w:pPr>
            <w:r w:rsidRPr="007F77B7">
              <w:rPr>
                <w:rFonts w:eastAsia="Times New Roman"/>
                <w:b/>
                <w:bCs/>
                <w:color w:val="000000"/>
                <w:sz w:val="36"/>
                <w:szCs w:val="36"/>
                <w:lang w:eastAsia="en-GB"/>
              </w:rPr>
              <w:t>Gender Pay Gap Summary</w:t>
            </w:r>
          </w:p>
        </w:tc>
      </w:tr>
      <w:tr w:rsidR="00985E18" w:rsidRPr="007F77B7" w:rsidTr="00CA7270">
        <w:trPr>
          <w:trHeight w:val="300"/>
        </w:trPr>
        <w:tc>
          <w:tcPr>
            <w:tcW w:w="7581" w:type="dxa"/>
            <w:gridSpan w:val="2"/>
            <w:tcBorders>
              <w:top w:val="nil"/>
              <w:left w:val="nil"/>
              <w:bottom w:val="single" w:sz="12" w:space="0" w:color="auto"/>
              <w:right w:val="nil"/>
            </w:tcBorders>
            <w:shd w:val="clear" w:color="000000" w:fill="F2F2F2"/>
            <w:noWrap/>
            <w:vAlign w:val="bottom"/>
            <w:hideMark/>
          </w:tcPr>
          <w:p w:rsidR="00985E18" w:rsidRPr="007F77B7" w:rsidRDefault="00985E18" w:rsidP="00CA7270">
            <w:pPr>
              <w:rPr>
                <w:rFonts w:eastAsia="Times New Roman"/>
                <w:color w:val="000000"/>
                <w:lang w:eastAsia="en-GB"/>
              </w:rPr>
            </w:pPr>
            <w:r w:rsidRPr="007F77B7">
              <w:rPr>
                <w:rFonts w:eastAsia="Times New Roman"/>
                <w:color w:val="000000"/>
                <w:lang w:eastAsia="en-GB"/>
              </w:rPr>
              <w:t> </w:t>
            </w:r>
          </w:p>
        </w:tc>
      </w:tr>
      <w:tr w:rsidR="00985E18" w:rsidRPr="007F77B7" w:rsidTr="00CA7270">
        <w:trPr>
          <w:trHeight w:val="290"/>
        </w:trPr>
        <w:tc>
          <w:tcPr>
            <w:tcW w:w="4369" w:type="dxa"/>
            <w:tcBorders>
              <w:top w:val="nil"/>
              <w:left w:val="nil"/>
              <w:bottom w:val="nil"/>
              <w:right w:val="nil"/>
            </w:tcBorders>
            <w:shd w:val="clear" w:color="auto" w:fill="auto"/>
            <w:noWrap/>
            <w:vAlign w:val="bottom"/>
            <w:hideMark/>
          </w:tcPr>
          <w:p w:rsidR="00985E18" w:rsidRPr="007F77B7" w:rsidRDefault="00985E18" w:rsidP="00CA7270">
            <w:pPr>
              <w:rPr>
                <w:rFonts w:eastAsia="Times New Roman"/>
                <w:b/>
                <w:bCs/>
                <w:color w:val="000000"/>
                <w:sz w:val="16"/>
                <w:szCs w:val="16"/>
                <w:lang w:eastAsia="en-GB"/>
              </w:rPr>
            </w:pPr>
          </w:p>
        </w:tc>
        <w:tc>
          <w:tcPr>
            <w:tcW w:w="3212" w:type="dxa"/>
            <w:tcBorders>
              <w:top w:val="nil"/>
              <w:left w:val="nil"/>
              <w:bottom w:val="nil"/>
              <w:right w:val="nil"/>
            </w:tcBorders>
            <w:shd w:val="clear" w:color="auto" w:fill="auto"/>
            <w:noWrap/>
            <w:vAlign w:val="bottom"/>
            <w:hideMark/>
          </w:tcPr>
          <w:p w:rsidR="00985E18" w:rsidRPr="007F77B7" w:rsidRDefault="00985E18" w:rsidP="00CA7270">
            <w:pPr>
              <w:rPr>
                <w:rFonts w:ascii="Times New Roman" w:eastAsia="Times New Roman" w:hAnsi="Times New Roman" w:cs="Times New Roman"/>
                <w:sz w:val="20"/>
                <w:szCs w:val="20"/>
                <w:lang w:eastAsia="en-GB"/>
              </w:rPr>
            </w:pPr>
          </w:p>
        </w:tc>
      </w:tr>
      <w:tr w:rsidR="00985E18" w:rsidRPr="007F77B7" w:rsidTr="00CA7270">
        <w:trPr>
          <w:trHeight w:val="310"/>
        </w:trPr>
        <w:tc>
          <w:tcPr>
            <w:tcW w:w="7581" w:type="dxa"/>
            <w:gridSpan w:val="2"/>
            <w:tcBorders>
              <w:top w:val="nil"/>
              <w:left w:val="nil"/>
              <w:bottom w:val="nil"/>
              <w:right w:val="nil"/>
            </w:tcBorders>
            <w:shd w:val="clear" w:color="auto" w:fill="auto"/>
            <w:noWrap/>
            <w:vAlign w:val="bottom"/>
            <w:hideMark/>
          </w:tcPr>
          <w:p w:rsidR="00985E18" w:rsidRPr="007F77B7" w:rsidRDefault="00985E18" w:rsidP="00CA7270">
            <w:pPr>
              <w:rPr>
                <w:rFonts w:eastAsia="Times New Roman"/>
                <w:b/>
                <w:bCs/>
                <w:color w:val="000000"/>
                <w:sz w:val="24"/>
                <w:szCs w:val="24"/>
                <w:lang w:eastAsia="en-GB"/>
              </w:rPr>
            </w:pPr>
            <w:r w:rsidRPr="007F77B7">
              <w:rPr>
                <w:rFonts w:eastAsia="Times New Roman"/>
                <w:b/>
                <w:bCs/>
                <w:color w:val="000000"/>
                <w:sz w:val="24"/>
                <w:szCs w:val="24"/>
                <w:lang w:eastAsia="en-GB"/>
              </w:rPr>
              <w:t>Hourly Summary</w:t>
            </w:r>
          </w:p>
        </w:tc>
      </w:tr>
      <w:tr w:rsidR="00985E18" w:rsidRPr="007F77B7" w:rsidTr="00CA7270">
        <w:trPr>
          <w:trHeight w:val="290"/>
        </w:trPr>
        <w:tc>
          <w:tcPr>
            <w:tcW w:w="4369" w:type="dxa"/>
            <w:tcBorders>
              <w:top w:val="nil"/>
              <w:left w:val="nil"/>
              <w:bottom w:val="nil"/>
              <w:right w:val="nil"/>
            </w:tcBorders>
            <w:shd w:val="clear" w:color="auto" w:fill="auto"/>
            <w:noWrap/>
            <w:vAlign w:val="bottom"/>
            <w:hideMark/>
          </w:tcPr>
          <w:p w:rsidR="00985E18" w:rsidRPr="007F77B7" w:rsidRDefault="00985E18" w:rsidP="00CA7270">
            <w:pPr>
              <w:rPr>
                <w:rFonts w:eastAsia="Times New Roman"/>
                <w:b/>
                <w:bCs/>
                <w:color w:val="000000"/>
                <w:sz w:val="16"/>
                <w:szCs w:val="16"/>
                <w:lang w:eastAsia="en-GB"/>
              </w:rPr>
            </w:pPr>
            <w:r w:rsidRPr="007F77B7">
              <w:rPr>
                <w:rFonts w:eastAsia="Times New Roman"/>
                <w:b/>
                <w:bCs/>
                <w:color w:val="000000"/>
                <w:sz w:val="16"/>
                <w:szCs w:val="16"/>
                <w:lang w:eastAsia="en-GB"/>
              </w:rPr>
              <w:t>Mean gender pay gap in hourly pay</w:t>
            </w:r>
          </w:p>
        </w:tc>
        <w:tc>
          <w:tcPr>
            <w:tcW w:w="3212" w:type="dxa"/>
            <w:tcBorders>
              <w:top w:val="nil"/>
              <w:left w:val="nil"/>
              <w:bottom w:val="nil"/>
              <w:right w:val="nil"/>
            </w:tcBorders>
            <w:shd w:val="clear" w:color="auto" w:fill="auto"/>
            <w:noWrap/>
            <w:vAlign w:val="bottom"/>
            <w:hideMark/>
          </w:tcPr>
          <w:p w:rsidR="00985E18" w:rsidRPr="007F77B7" w:rsidRDefault="00A739BC" w:rsidP="00A2408A">
            <w:pPr>
              <w:rPr>
                <w:rFonts w:eastAsia="Times New Roman"/>
                <w:b/>
                <w:bCs/>
                <w:color w:val="000000"/>
                <w:sz w:val="16"/>
                <w:szCs w:val="16"/>
                <w:lang w:eastAsia="en-GB"/>
              </w:rPr>
            </w:pPr>
            <w:r>
              <w:rPr>
                <w:rFonts w:eastAsia="Times New Roman"/>
                <w:b/>
                <w:bCs/>
                <w:color w:val="000000"/>
                <w:sz w:val="16"/>
                <w:szCs w:val="16"/>
                <w:lang w:eastAsia="en-GB"/>
              </w:rPr>
              <w:t>23.5%</w:t>
            </w:r>
          </w:p>
        </w:tc>
      </w:tr>
      <w:tr w:rsidR="00985E18" w:rsidRPr="007F77B7" w:rsidTr="00CA7270">
        <w:trPr>
          <w:trHeight w:val="290"/>
        </w:trPr>
        <w:tc>
          <w:tcPr>
            <w:tcW w:w="4369" w:type="dxa"/>
            <w:tcBorders>
              <w:top w:val="nil"/>
              <w:left w:val="nil"/>
              <w:bottom w:val="nil"/>
              <w:right w:val="nil"/>
            </w:tcBorders>
            <w:shd w:val="clear" w:color="auto" w:fill="auto"/>
            <w:noWrap/>
            <w:vAlign w:val="bottom"/>
            <w:hideMark/>
          </w:tcPr>
          <w:p w:rsidR="00985E18" w:rsidRPr="007F77B7" w:rsidRDefault="00985E18" w:rsidP="00CA7270">
            <w:pPr>
              <w:rPr>
                <w:rFonts w:eastAsia="Times New Roman"/>
                <w:b/>
                <w:bCs/>
                <w:color w:val="000000"/>
                <w:sz w:val="16"/>
                <w:szCs w:val="16"/>
                <w:lang w:eastAsia="en-GB"/>
              </w:rPr>
            </w:pPr>
            <w:r w:rsidRPr="007F77B7">
              <w:rPr>
                <w:rFonts w:eastAsia="Times New Roman"/>
                <w:b/>
                <w:bCs/>
                <w:color w:val="000000"/>
                <w:sz w:val="16"/>
                <w:szCs w:val="16"/>
                <w:lang w:eastAsia="en-GB"/>
              </w:rPr>
              <w:t>Median gender pay gap in hourly pay</w:t>
            </w:r>
          </w:p>
        </w:tc>
        <w:tc>
          <w:tcPr>
            <w:tcW w:w="3212" w:type="dxa"/>
            <w:tcBorders>
              <w:top w:val="nil"/>
              <w:left w:val="nil"/>
              <w:bottom w:val="nil"/>
              <w:right w:val="nil"/>
            </w:tcBorders>
            <w:shd w:val="clear" w:color="auto" w:fill="auto"/>
            <w:noWrap/>
            <w:vAlign w:val="bottom"/>
            <w:hideMark/>
          </w:tcPr>
          <w:p w:rsidR="00985E18" w:rsidRPr="007F77B7" w:rsidRDefault="00A739BC" w:rsidP="00CA7270">
            <w:pPr>
              <w:rPr>
                <w:rFonts w:eastAsia="Times New Roman"/>
                <w:b/>
                <w:bCs/>
                <w:color w:val="000000"/>
                <w:sz w:val="16"/>
                <w:szCs w:val="16"/>
                <w:lang w:eastAsia="en-GB"/>
              </w:rPr>
            </w:pPr>
            <w:r>
              <w:rPr>
                <w:rFonts w:eastAsia="Times New Roman"/>
                <w:b/>
                <w:bCs/>
                <w:color w:val="000000"/>
                <w:sz w:val="16"/>
                <w:szCs w:val="16"/>
                <w:lang w:eastAsia="en-GB"/>
              </w:rPr>
              <w:t>28.7%</w:t>
            </w:r>
          </w:p>
        </w:tc>
      </w:tr>
      <w:tr w:rsidR="00985E18" w:rsidRPr="007F77B7" w:rsidTr="00CA7270">
        <w:trPr>
          <w:trHeight w:val="310"/>
        </w:trPr>
        <w:tc>
          <w:tcPr>
            <w:tcW w:w="7581" w:type="dxa"/>
            <w:gridSpan w:val="2"/>
            <w:tcBorders>
              <w:top w:val="nil"/>
              <w:left w:val="nil"/>
              <w:bottom w:val="nil"/>
              <w:right w:val="nil"/>
            </w:tcBorders>
            <w:shd w:val="clear" w:color="auto" w:fill="auto"/>
            <w:noWrap/>
            <w:vAlign w:val="bottom"/>
            <w:hideMark/>
          </w:tcPr>
          <w:p w:rsidR="00985E18" w:rsidRDefault="00985E18" w:rsidP="00CA7270">
            <w:pPr>
              <w:rPr>
                <w:rFonts w:eastAsia="Times New Roman"/>
                <w:b/>
                <w:bCs/>
                <w:color w:val="000000"/>
                <w:sz w:val="24"/>
                <w:szCs w:val="24"/>
                <w:lang w:eastAsia="en-GB"/>
              </w:rPr>
            </w:pPr>
          </w:p>
          <w:p w:rsidR="00985E18" w:rsidRPr="007F77B7" w:rsidRDefault="00985E18" w:rsidP="00CA7270">
            <w:pPr>
              <w:rPr>
                <w:rFonts w:eastAsia="Times New Roman"/>
                <w:b/>
                <w:bCs/>
                <w:color w:val="000000"/>
                <w:sz w:val="24"/>
                <w:szCs w:val="24"/>
                <w:lang w:eastAsia="en-GB"/>
              </w:rPr>
            </w:pPr>
            <w:r w:rsidRPr="007F77B7">
              <w:rPr>
                <w:rFonts w:eastAsia="Times New Roman"/>
                <w:b/>
                <w:bCs/>
                <w:color w:val="000000"/>
                <w:sz w:val="24"/>
                <w:szCs w:val="24"/>
                <w:lang w:eastAsia="en-GB"/>
              </w:rPr>
              <w:t>Bonus Summary</w:t>
            </w:r>
          </w:p>
        </w:tc>
      </w:tr>
      <w:tr w:rsidR="00985E18" w:rsidRPr="007F77B7" w:rsidTr="00CA7270">
        <w:trPr>
          <w:trHeight w:val="290"/>
        </w:trPr>
        <w:tc>
          <w:tcPr>
            <w:tcW w:w="4369" w:type="dxa"/>
            <w:tcBorders>
              <w:top w:val="nil"/>
              <w:left w:val="nil"/>
              <w:bottom w:val="nil"/>
              <w:right w:val="nil"/>
            </w:tcBorders>
            <w:shd w:val="clear" w:color="auto" w:fill="auto"/>
            <w:noWrap/>
            <w:vAlign w:val="bottom"/>
            <w:hideMark/>
          </w:tcPr>
          <w:p w:rsidR="00985E18" w:rsidRPr="007F77B7" w:rsidRDefault="00985E18" w:rsidP="00CA7270">
            <w:pPr>
              <w:rPr>
                <w:rFonts w:eastAsia="Times New Roman"/>
                <w:b/>
                <w:bCs/>
                <w:color w:val="000000"/>
                <w:sz w:val="16"/>
                <w:szCs w:val="16"/>
                <w:lang w:eastAsia="en-GB"/>
              </w:rPr>
            </w:pPr>
            <w:r w:rsidRPr="007F77B7">
              <w:rPr>
                <w:rFonts w:eastAsia="Times New Roman"/>
                <w:b/>
                <w:bCs/>
                <w:color w:val="000000"/>
                <w:sz w:val="16"/>
                <w:szCs w:val="16"/>
                <w:lang w:eastAsia="en-GB"/>
              </w:rPr>
              <w:t>Proportion of male relevant employees with bonus pay</w:t>
            </w:r>
          </w:p>
        </w:tc>
        <w:tc>
          <w:tcPr>
            <w:tcW w:w="3212" w:type="dxa"/>
            <w:tcBorders>
              <w:top w:val="nil"/>
              <w:left w:val="nil"/>
              <w:bottom w:val="nil"/>
              <w:right w:val="nil"/>
            </w:tcBorders>
            <w:shd w:val="clear" w:color="auto" w:fill="auto"/>
            <w:noWrap/>
            <w:vAlign w:val="bottom"/>
            <w:hideMark/>
          </w:tcPr>
          <w:p w:rsidR="00985E18" w:rsidRPr="007F77B7" w:rsidRDefault="00985E18" w:rsidP="00CA7270">
            <w:pPr>
              <w:rPr>
                <w:rFonts w:eastAsia="Times New Roman"/>
                <w:b/>
                <w:bCs/>
                <w:color w:val="000000"/>
                <w:sz w:val="16"/>
                <w:szCs w:val="16"/>
                <w:lang w:eastAsia="en-GB"/>
              </w:rPr>
            </w:pPr>
            <w:r w:rsidRPr="007F77B7">
              <w:rPr>
                <w:rFonts w:eastAsia="Times New Roman"/>
                <w:b/>
                <w:bCs/>
                <w:color w:val="000000"/>
                <w:sz w:val="16"/>
                <w:szCs w:val="16"/>
                <w:lang w:eastAsia="en-GB"/>
              </w:rPr>
              <w:t>0.0%</w:t>
            </w:r>
          </w:p>
        </w:tc>
      </w:tr>
      <w:tr w:rsidR="00985E18" w:rsidRPr="007F77B7" w:rsidTr="00CA7270">
        <w:trPr>
          <w:trHeight w:val="290"/>
        </w:trPr>
        <w:tc>
          <w:tcPr>
            <w:tcW w:w="4369" w:type="dxa"/>
            <w:tcBorders>
              <w:top w:val="nil"/>
              <w:left w:val="nil"/>
              <w:bottom w:val="nil"/>
              <w:right w:val="nil"/>
            </w:tcBorders>
            <w:shd w:val="clear" w:color="auto" w:fill="auto"/>
            <w:noWrap/>
            <w:vAlign w:val="bottom"/>
            <w:hideMark/>
          </w:tcPr>
          <w:p w:rsidR="00985E18" w:rsidRPr="007F77B7" w:rsidRDefault="00985E18" w:rsidP="00CA7270">
            <w:pPr>
              <w:rPr>
                <w:rFonts w:eastAsia="Times New Roman"/>
                <w:b/>
                <w:bCs/>
                <w:color w:val="000000"/>
                <w:sz w:val="16"/>
                <w:szCs w:val="16"/>
                <w:lang w:eastAsia="en-GB"/>
              </w:rPr>
            </w:pPr>
            <w:r w:rsidRPr="007F77B7">
              <w:rPr>
                <w:rFonts w:eastAsia="Times New Roman"/>
                <w:b/>
                <w:bCs/>
                <w:color w:val="000000"/>
                <w:sz w:val="16"/>
                <w:szCs w:val="16"/>
                <w:lang w:eastAsia="en-GB"/>
              </w:rPr>
              <w:t>Proportion of female relevant employees with bonus pay</w:t>
            </w:r>
          </w:p>
        </w:tc>
        <w:tc>
          <w:tcPr>
            <w:tcW w:w="3212" w:type="dxa"/>
            <w:tcBorders>
              <w:top w:val="nil"/>
              <w:left w:val="nil"/>
              <w:bottom w:val="nil"/>
              <w:right w:val="nil"/>
            </w:tcBorders>
            <w:shd w:val="clear" w:color="auto" w:fill="auto"/>
            <w:noWrap/>
            <w:vAlign w:val="bottom"/>
            <w:hideMark/>
          </w:tcPr>
          <w:p w:rsidR="00985E18" w:rsidRPr="007F77B7" w:rsidRDefault="00985E18" w:rsidP="00CA7270">
            <w:pPr>
              <w:rPr>
                <w:rFonts w:eastAsia="Times New Roman"/>
                <w:b/>
                <w:bCs/>
                <w:color w:val="000000"/>
                <w:sz w:val="16"/>
                <w:szCs w:val="16"/>
                <w:lang w:eastAsia="en-GB"/>
              </w:rPr>
            </w:pPr>
            <w:r w:rsidRPr="007F77B7">
              <w:rPr>
                <w:rFonts w:eastAsia="Times New Roman"/>
                <w:b/>
                <w:bCs/>
                <w:color w:val="000000"/>
                <w:sz w:val="16"/>
                <w:szCs w:val="16"/>
                <w:lang w:eastAsia="en-GB"/>
              </w:rPr>
              <w:t>0.0%</w:t>
            </w:r>
          </w:p>
        </w:tc>
      </w:tr>
      <w:tr w:rsidR="00985E18" w:rsidRPr="007F77B7" w:rsidTr="00CA7270">
        <w:trPr>
          <w:trHeight w:val="290"/>
        </w:trPr>
        <w:tc>
          <w:tcPr>
            <w:tcW w:w="4369" w:type="dxa"/>
            <w:tcBorders>
              <w:top w:val="nil"/>
              <w:left w:val="nil"/>
              <w:bottom w:val="nil"/>
              <w:right w:val="nil"/>
            </w:tcBorders>
            <w:shd w:val="clear" w:color="auto" w:fill="auto"/>
            <w:noWrap/>
            <w:vAlign w:val="bottom"/>
            <w:hideMark/>
          </w:tcPr>
          <w:p w:rsidR="00985E18" w:rsidRPr="007F77B7" w:rsidRDefault="00985E18" w:rsidP="00CA7270">
            <w:pPr>
              <w:rPr>
                <w:rFonts w:eastAsia="Times New Roman"/>
                <w:b/>
                <w:bCs/>
                <w:color w:val="000000"/>
                <w:sz w:val="16"/>
                <w:szCs w:val="16"/>
                <w:lang w:eastAsia="en-GB"/>
              </w:rPr>
            </w:pPr>
            <w:r w:rsidRPr="007F77B7">
              <w:rPr>
                <w:rFonts w:eastAsia="Times New Roman"/>
                <w:b/>
                <w:bCs/>
                <w:color w:val="000000"/>
                <w:sz w:val="16"/>
                <w:szCs w:val="16"/>
                <w:lang w:eastAsia="en-GB"/>
              </w:rPr>
              <w:t>Mean gender pay gap in bonus pay</w:t>
            </w:r>
          </w:p>
        </w:tc>
        <w:tc>
          <w:tcPr>
            <w:tcW w:w="3212" w:type="dxa"/>
            <w:tcBorders>
              <w:top w:val="nil"/>
              <w:left w:val="nil"/>
              <w:bottom w:val="nil"/>
              <w:right w:val="nil"/>
            </w:tcBorders>
            <w:shd w:val="clear" w:color="auto" w:fill="auto"/>
            <w:noWrap/>
            <w:vAlign w:val="bottom"/>
            <w:hideMark/>
          </w:tcPr>
          <w:p w:rsidR="00985E18" w:rsidRPr="007F77B7" w:rsidRDefault="00985E18" w:rsidP="00CA7270">
            <w:pPr>
              <w:rPr>
                <w:rFonts w:eastAsia="Times New Roman"/>
                <w:b/>
                <w:bCs/>
                <w:color w:val="000000"/>
                <w:sz w:val="16"/>
                <w:szCs w:val="16"/>
                <w:lang w:eastAsia="en-GB"/>
              </w:rPr>
            </w:pPr>
            <w:r w:rsidRPr="007F77B7">
              <w:rPr>
                <w:rFonts w:eastAsia="Times New Roman"/>
                <w:b/>
                <w:bCs/>
                <w:color w:val="000000"/>
                <w:sz w:val="16"/>
                <w:szCs w:val="16"/>
                <w:lang w:eastAsia="en-GB"/>
              </w:rPr>
              <w:t>0.0%</w:t>
            </w:r>
          </w:p>
        </w:tc>
      </w:tr>
      <w:tr w:rsidR="00985E18" w:rsidRPr="007F77B7" w:rsidTr="00CA7270">
        <w:trPr>
          <w:trHeight w:val="290"/>
        </w:trPr>
        <w:tc>
          <w:tcPr>
            <w:tcW w:w="4369" w:type="dxa"/>
            <w:tcBorders>
              <w:top w:val="nil"/>
              <w:left w:val="nil"/>
              <w:bottom w:val="nil"/>
              <w:right w:val="nil"/>
            </w:tcBorders>
            <w:shd w:val="clear" w:color="auto" w:fill="auto"/>
            <w:noWrap/>
            <w:vAlign w:val="bottom"/>
            <w:hideMark/>
          </w:tcPr>
          <w:p w:rsidR="00985E18" w:rsidRPr="007F77B7" w:rsidRDefault="00985E18" w:rsidP="00CA7270">
            <w:pPr>
              <w:rPr>
                <w:rFonts w:eastAsia="Times New Roman"/>
                <w:b/>
                <w:bCs/>
                <w:color w:val="000000"/>
                <w:sz w:val="16"/>
                <w:szCs w:val="16"/>
                <w:lang w:eastAsia="en-GB"/>
              </w:rPr>
            </w:pPr>
            <w:r w:rsidRPr="007F77B7">
              <w:rPr>
                <w:rFonts w:eastAsia="Times New Roman"/>
                <w:b/>
                <w:bCs/>
                <w:color w:val="000000"/>
                <w:sz w:val="16"/>
                <w:szCs w:val="16"/>
                <w:lang w:eastAsia="en-GB"/>
              </w:rPr>
              <w:t>Median gender pay gap in bonus pay</w:t>
            </w:r>
          </w:p>
        </w:tc>
        <w:tc>
          <w:tcPr>
            <w:tcW w:w="3212" w:type="dxa"/>
            <w:tcBorders>
              <w:top w:val="nil"/>
              <w:left w:val="nil"/>
              <w:bottom w:val="nil"/>
              <w:right w:val="nil"/>
            </w:tcBorders>
            <w:shd w:val="clear" w:color="auto" w:fill="auto"/>
            <w:noWrap/>
            <w:vAlign w:val="bottom"/>
            <w:hideMark/>
          </w:tcPr>
          <w:p w:rsidR="00985E18" w:rsidRPr="007F77B7" w:rsidRDefault="00985E18" w:rsidP="00CA7270">
            <w:pPr>
              <w:rPr>
                <w:rFonts w:eastAsia="Times New Roman"/>
                <w:b/>
                <w:bCs/>
                <w:color w:val="000000"/>
                <w:sz w:val="16"/>
                <w:szCs w:val="16"/>
                <w:lang w:eastAsia="en-GB"/>
              </w:rPr>
            </w:pPr>
            <w:r w:rsidRPr="007F77B7">
              <w:rPr>
                <w:rFonts w:eastAsia="Times New Roman"/>
                <w:b/>
                <w:bCs/>
                <w:color w:val="000000"/>
                <w:sz w:val="16"/>
                <w:szCs w:val="16"/>
                <w:lang w:eastAsia="en-GB"/>
              </w:rPr>
              <w:t>0.0%</w:t>
            </w:r>
          </w:p>
        </w:tc>
      </w:tr>
      <w:tr w:rsidR="00985E18" w:rsidRPr="007F77B7" w:rsidTr="00CA7270">
        <w:trPr>
          <w:trHeight w:val="310"/>
        </w:trPr>
        <w:tc>
          <w:tcPr>
            <w:tcW w:w="7581" w:type="dxa"/>
            <w:gridSpan w:val="2"/>
            <w:tcBorders>
              <w:top w:val="nil"/>
              <w:left w:val="nil"/>
              <w:bottom w:val="nil"/>
              <w:right w:val="nil"/>
            </w:tcBorders>
            <w:shd w:val="clear" w:color="auto" w:fill="auto"/>
            <w:noWrap/>
            <w:vAlign w:val="bottom"/>
            <w:hideMark/>
          </w:tcPr>
          <w:p w:rsidR="00985E18" w:rsidRDefault="00985E18" w:rsidP="00CA7270">
            <w:pPr>
              <w:rPr>
                <w:rFonts w:eastAsia="Times New Roman"/>
                <w:b/>
                <w:bCs/>
                <w:color w:val="000000"/>
                <w:sz w:val="24"/>
                <w:szCs w:val="24"/>
                <w:lang w:eastAsia="en-GB"/>
              </w:rPr>
            </w:pPr>
          </w:p>
          <w:p w:rsidR="00985E18" w:rsidRPr="007F77B7" w:rsidRDefault="00985E18" w:rsidP="00CA7270">
            <w:pPr>
              <w:rPr>
                <w:rFonts w:eastAsia="Times New Roman"/>
                <w:b/>
                <w:bCs/>
                <w:color w:val="000000"/>
                <w:sz w:val="24"/>
                <w:szCs w:val="24"/>
                <w:lang w:eastAsia="en-GB"/>
              </w:rPr>
            </w:pPr>
            <w:r w:rsidRPr="007F77B7">
              <w:rPr>
                <w:rFonts w:eastAsia="Times New Roman"/>
                <w:b/>
                <w:bCs/>
                <w:color w:val="000000"/>
                <w:sz w:val="24"/>
                <w:szCs w:val="24"/>
                <w:lang w:eastAsia="en-GB"/>
              </w:rPr>
              <w:t>Quartile Summary</w:t>
            </w:r>
          </w:p>
        </w:tc>
      </w:tr>
      <w:tr w:rsidR="00985E18" w:rsidRPr="007F77B7" w:rsidTr="00CA7270">
        <w:trPr>
          <w:trHeight w:val="290"/>
        </w:trPr>
        <w:tc>
          <w:tcPr>
            <w:tcW w:w="4369" w:type="dxa"/>
            <w:tcBorders>
              <w:top w:val="nil"/>
              <w:left w:val="nil"/>
              <w:bottom w:val="nil"/>
              <w:right w:val="nil"/>
            </w:tcBorders>
            <w:shd w:val="clear" w:color="auto" w:fill="auto"/>
            <w:noWrap/>
            <w:vAlign w:val="bottom"/>
            <w:hideMark/>
          </w:tcPr>
          <w:p w:rsidR="00985E18" w:rsidRPr="007F77B7" w:rsidRDefault="00985E18" w:rsidP="00CA7270">
            <w:pPr>
              <w:rPr>
                <w:rFonts w:eastAsia="Times New Roman"/>
                <w:b/>
                <w:bCs/>
                <w:color w:val="000000"/>
                <w:sz w:val="16"/>
                <w:szCs w:val="16"/>
                <w:lang w:eastAsia="en-GB"/>
              </w:rPr>
            </w:pPr>
            <w:r w:rsidRPr="007F77B7">
              <w:rPr>
                <w:rFonts w:eastAsia="Times New Roman"/>
                <w:b/>
                <w:bCs/>
                <w:color w:val="000000"/>
                <w:sz w:val="16"/>
                <w:szCs w:val="16"/>
                <w:lang w:eastAsia="en-GB"/>
              </w:rPr>
              <w:t>Lower Quartile:</w:t>
            </w:r>
          </w:p>
        </w:tc>
        <w:tc>
          <w:tcPr>
            <w:tcW w:w="3212" w:type="dxa"/>
            <w:tcBorders>
              <w:top w:val="nil"/>
              <w:left w:val="nil"/>
              <w:bottom w:val="nil"/>
              <w:right w:val="nil"/>
            </w:tcBorders>
            <w:shd w:val="clear" w:color="auto" w:fill="auto"/>
            <w:noWrap/>
            <w:vAlign w:val="bottom"/>
            <w:hideMark/>
          </w:tcPr>
          <w:p w:rsidR="00985E18" w:rsidRPr="007F77B7" w:rsidRDefault="00835983" w:rsidP="00A739BC">
            <w:pPr>
              <w:rPr>
                <w:rFonts w:eastAsia="Times New Roman"/>
                <w:b/>
                <w:bCs/>
                <w:color w:val="000000"/>
                <w:sz w:val="16"/>
                <w:szCs w:val="16"/>
                <w:lang w:eastAsia="en-GB"/>
              </w:rPr>
            </w:pPr>
            <w:r>
              <w:rPr>
                <w:rFonts w:eastAsia="Times New Roman"/>
                <w:b/>
                <w:bCs/>
                <w:color w:val="000000"/>
                <w:sz w:val="16"/>
                <w:szCs w:val="16"/>
                <w:lang w:eastAsia="en-GB"/>
              </w:rPr>
              <w:t xml:space="preserve">Men </w:t>
            </w:r>
            <w:r w:rsidR="00A739BC">
              <w:rPr>
                <w:rFonts w:eastAsia="Times New Roman"/>
                <w:b/>
                <w:bCs/>
                <w:color w:val="000000"/>
                <w:sz w:val="16"/>
                <w:szCs w:val="16"/>
                <w:lang w:eastAsia="en-GB"/>
              </w:rPr>
              <w:t>13.2%</w:t>
            </w:r>
            <w:r w:rsidR="0086160C">
              <w:rPr>
                <w:rFonts w:eastAsia="Times New Roman"/>
                <w:b/>
                <w:bCs/>
                <w:color w:val="000000"/>
                <w:sz w:val="16"/>
                <w:szCs w:val="16"/>
                <w:lang w:eastAsia="en-GB"/>
              </w:rPr>
              <w:t xml:space="preserve"> </w:t>
            </w:r>
            <w:r>
              <w:rPr>
                <w:rFonts w:eastAsia="Times New Roman"/>
                <w:b/>
                <w:bCs/>
                <w:color w:val="000000"/>
                <w:sz w:val="16"/>
                <w:szCs w:val="16"/>
                <w:lang w:eastAsia="en-GB"/>
              </w:rPr>
              <w:t xml:space="preserve"> Women </w:t>
            </w:r>
            <w:r w:rsidR="00A739BC">
              <w:rPr>
                <w:rFonts w:eastAsia="Times New Roman"/>
                <w:b/>
                <w:bCs/>
                <w:color w:val="000000"/>
                <w:sz w:val="16"/>
                <w:szCs w:val="16"/>
                <w:lang w:eastAsia="en-GB"/>
              </w:rPr>
              <w:t>86.8%</w:t>
            </w:r>
          </w:p>
        </w:tc>
      </w:tr>
      <w:tr w:rsidR="00985E18" w:rsidRPr="007F77B7" w:rsidTr="00CA7270">
        <w:trPr>
          <w:trHeight w:val="290"/>
        </w:trPr>
        <w:tc>
          <w:tcPr>
            <w:tcW w:w="4369" w:type="dxa"/>
            <w:tcBorders>
              <w:top w:val="nil"/>
              <w:left w:val="nil"/>
              <w:bottom w:val="nil"/>
              <w:right w:val="nil"/>
            </w:tcBorders>
            <w:shd w:val="clear" w:color="auto" w:fill="auto"/>
            <w:noWrap/>
            <w:vAlign w:val="bottom"/>
            <w:hideMark/>
          </w:tcPr>
          <w:p w:rsidR="00985E18" w:rsidRPr="007F77B7" w:rsidRDefault="00985E18" w:rsidP="00CA7270">
            <w:pPr>
              <w:rPr>
                <w:rFonts w:eastAsia="Times New Roman"/>
                <w:b/>
                <w:bCs/>
                <w:color w:val="000000"/>
                <w:sz w:val="16"/>
                <w:szCs w:val="16"/>
                <w:lang w:eastAsia="en-GB"/>
              </w:rPr>
            </w:pPr>
            <w:r w:rsidRPr="007F77B7">
              <w:rPr>
                <w:rFonts w:eastAsia="Times New Roman"/>
                <w:b/>
                <w:bCs/>
                <w:color w:val="000000"/>
                <w:sz w:val="16"/>
                <w:szCs w:val="16"/>
                <w:lang w:eastAsia="en-GB"/>
              </w:rPr>
              <w:t>Lower Middle Quartile:</w:t>
            </w:r>
          </w:p>
        </w:tc>
        <w:tc>
          <w:tcPr>
            <w:tcW w:w="3212" w:type="dxa"/>
            <w:tcBorders>
              <w:top w:val="nil"/>
              <w:left w:val="nil"/>
              <w:bottom w:val="nil"/>
              <w:right w:val="nil"/>
            </w:tcBorders>
            <w:shd w:val="clear" w:color="auto" w:fill="auto"/>
            <w:noWrap/>
            <w:vAlign w:val="bottom"/>
            <w:hideMark/>
          </w:tcPr>
          <w:p w:rsidR="00985E18" w:rsidRPr="007F77B7" w:rsidRDefault="00835983" w:rsidP="00A739BC">
            <w:pPr>
              <w:rPr>
                <w:rFonts w:eastAsia="Times New Roman"/>
                <w:b/>
                <w:bCs/>
                <w:color w:val="000000"/>
                <w:sz w:val="16"/>
                <w:szCs w:val="16"/>
                <w:lang w:eastAsia="en-GB"/>
              </w:rPr>
            </w:pPr>
            <w:r>
              <w:rPr>
                <w:rFonts w:eastAsia="Times New Roman"/>
                <w:b/>
                <w:bCs/>
                <w:color w:val="000000"/>
                <w:sz w:val="16"/>
                <w:szCs w:val="16"/>
                <w:lang w:eastAsia="en-GB"/>
              </w:rPr>
              <w:t>Men</w:t>
            </w:r>
            <w:r w:rsidR="00A739BC">
              <w:rPr>
                <w:rFonts w:eastAsia="Times New Roman"/>
                <w:b/>
                <w:bCs/>
                <w:color w:val="000000"/>
                <w:sz w:val="16"/>
                <w:szCs w:val="16"/>
                <w:lang w:eastAsia="en-GB"/>
              </w:rPr>
              <w:t xml:space="preserve"> 33.3</w:t>
            </w:r>
            <w:r w:rsidR="0086160C">
              <w:rPr>
                <w:rFonts w:eastAsia="Times New Roman"/>
                <w:b/>
                <w:bCs/>
                <w:color w:val="000000"/>
                <w:sz w:val="16"/>
                <w:szCs w:val="16"/>
                <w:lang w:eastAsia="en-GB"/>
              </w:rPr>
              <w:t xml:space="preserve">% </w:t>
            </w:r>
            <w:r>
              <w:rPr>
                <w:rFonts w:eastAsia="Times New Roman"/>
                <w:b/>
                <w:bCs/>
                <w:color w:val="000000"/>
                <w:sz w:val="16"/>
                <w:szCs w:val="16"/>
                <w:lang w:eastAsia="en-GB"/>
              </w:rPr>
              <w:t xml:space="preserve"> Women </w:t>
            </w:r>
            <w:r w:rsidR="00A739BC">
              <w:rPr>
                <w:rFonts w:eastAsia="Times New Roman"/>
                <w:b/>
                <w:bCs/>
                <w:color w:val="000000"/>
                <w:sz w:val="16"/>
                <w:szCs w:val="16"/>
                <w:lang w:eastAsia="en-GB"/>
              </w:rPr>
              <w:t>6</w:t>
            </w:r>
            <w:r w:rsidR="00A2408A">
              <w:rPr>
                <w:rFonts w:eastAsia="Times New Roman"/>
                <w:b/>
                <w:bCs/>
                <w:color w:val="000000"/>
                <w:sz w:val="16"/>
                <w:szCs w:val="16"/>
                <w:lang w:eastAsia="en-GB"/>
              </w:rPr>
              <w:t>6.</w:t>
            </w:r>
            <w:r w:rsidR="00A739BC">
              <w:rPr>
                <w:rFonts w:eastAsia="Times New Roman"/>
                <w:b/>
                <w:bCs/>
                <w:color w:val="000000"/>
                <w:sz w:val="16"/>
                <w:szCs w:val="16"/>
                <w:lang w:eastAsia="en-GB"/>
              </w:rPr>
              <w:t>7</w:t>
            </w:r>
            <w:r w:rsidR="0086160C">
              <w:rPr>
                <w:rFonts w:eastAsia="Times New Roman"/>
                <w:b/>
                <w:bCs/>
                <w:color w:val="000000"/>
                <w:sz w:val="16"/>
                <w:szCs w:val="16"/>
                <w:lang w:eastAsia="en-GB"/>
              </w:rPr>
              <w:t>%</w:t>
            </w:r>
          </w:p>
        </w:tc>
      </w:tr>
      <w:tr w:rsidR="00985E18" w:rsidRPr="007F77B7" w:rsidTr="00CA7270">
        <w:trPr>
          <w:trHeight w:val="290"/>
        </w:trPr>
        <w:tc>
          <w:tcPr>
            <w:tcW w:w="4369" w:type="dxa"/>
            <w:tcBorders>
              <w:top w:val="nil"/>
              <w:left w:val="nil"/>
              <w:bottom w:val="nil"/>
              <w:right w:val="nil"/>
            </w:tcBorders>
            <w:shd w:val="clear" w:color="auto" w:fill="auto"/>
            <w:noWrap/>
            <w:vAlign w:val="bottom"/>
            <w:hideMark/>
          </w:tcPr>
          <w:p w:rsidR="00985E18" w:rsidRPr="007F77B7" w:rsidRDefault="00985E18" w:rsidP="00CA7270">
            <w:pPr>
              <w:rPr>
                <w:rFonts w:eastAsia="Times New Roman"/>
                <w:b/>
                <w:bCs/>
                <w:color w:val="000000"/>
                <w:sz w:val="16"/>
                <w:szCs w:val="16"/>
                <w:lang w:eastAsia="en-GB"/>
              </w:rPr>
            </w:pPr>
            <w:r w:rsidRPr="007F77B7">
              <w:rPr>
                <w:rFonts w:eastAsia="Times New Roman"/>
                <w:b/>
                <w:bCs/>
                <w:color w:val="000000"/>
                <w:sz w:val="16"/>
                <w:szCs w:val="16"/>
                <w:lang w:eastAsia="en-GB"/>
              </w:rPr>
              <w:t>Upper Middle Quartile:</w:t>
            </w:r>
          </w:p>
        </w:tc>
        <w:tc>
          <w:tcPr>
            <w:tcW w:w="3212" w:type="dxa"/>
            <w:tcBorders>
              <w:top w:val="nil"/>
              <w:left w:val="nil"/>
              <w:bottom w:val="nil"/>
              <w:right w:val="nil"/>
            </w:tcBorders>
            <w:shd w:val="clear" w:color="auto" w:fill="auto"/>
            <w:noWrap/>
            <w:vAlign w:val="bottom"/>
            <w:hideMark/>
          </w:tcPr>
          <w:p w:rsidR="00985E18" w:rsidRPr="007F77B7" w:rsidRDefault="00835983" w:rsidP="00A2408A">
            <w:pPr>
              <w:rPr>
                <w:rFonts w:eastAsia="Times New Roman"/>
                <w:b/>
                <w:bCs/>
                <w:color w:val="000000"/>
                <w:sz w:val="16"/>
                <w:szCs w:val="16"/>
                <w:lang w:eastAsia="en-GB"/>
              </w:rPr>
            </w:pPr>
            <w:r>
              <w:rPr>
                <w:rFonts w:eastAsia="Times New Roman"/>
                <w:b/>
                <w:bCs/>
                <w:color w:val="000000"/>
                <w:sz w:val="16"/>
                <w:szCs w:val="16"/>
                <w:lang w:eastAsia="en-GB"/>
              </w:rPr>
              <w:t xml:space="preserve">Men </w:t>
            </w:r>
            <w:r w:rsidR="00A739BC">
              <w:rPr>
                <w:rFonts w:eastAsia="Times New Roman"/>
                <w:b/>
                <w:bCs/>
                <w:color w:val="000000"/>
                <w:sz w:val="16"/>
                <w:szCs w:val="16"/>
                <w:lang w:eastAsia="en-GB"/>
              </w:rPr>
              <w:t>28.9</w:t>
            </w:r>
            <w:r w:rsidR="0086160C">
              <w:rPr>
                <w:rFonts w:eastAsia="Times New Roman"/>
                <w:b/>
                <w:bCs/>
                <w:color w:val="000000"/>
                <w:sz w:val="16"/>
                <w:szCs w:val="16"/>
                <w:lang w:eastAsia="en-GB"/>
              </w:rPr>
              <w:t xml:space="preserve">% </w:t>
            </w:r>
            <w:r>
              <w:rPr>
                <w:rFonts w:eastAsia="Times New Roman"/>
                <w:b/>
                <w:bCs/>
                <w:color w:val="000000"/>
                <w:sz w:val="16"/>
                <w:szCs w:val="16"/>
                <w:lang w:eastAsia="en-GB"/>
              </w:rPr>
              <w:t xml:space="preserve"> </w:t>
            </w:r>
            <w:r w:rsidR="0086160C">
              <w:rPr>
                <w:rFonts w:eastAsia="Times New Roman"/>
                <w:b/>
                <w:bCs/>
                <w:color w:val="000000"/>
                <w:sz w:val="16"/>
                <w:szCs w:val="16"/>
                <w:lang w:eastAsia="en-GB"/>
              </w:rPr>
              <w:t xml:space="preserve">Women </w:t>
            </w:r>
            <w:r w:rsidR="00A739BC">
              <w:rPr>
                <w:rFonts w:eastAsia="Times New Roman"/>
                <w:b/>
                <w:bCs/>
                <w:color w:val="000000"/>
                <w:sz w:val="16"/>
                <w:szCs w:val="16"/>
                <w:lang w:eastAsia="en-GB"/>
              </w:rPr>
              <w:t>71.1</w:t>
            </w:r>
            <w:r w:rsidR="0086160C">
              <w:rPr>
                <w:rFonts w:eastAsia="Times New Roman"/>
                <w:b/>
                <w:bCs/>
                <w:color w:val="000000"/>
                <w:sz w:val="16"/>
                <w:szCs w:val="16"/>
                <w:lang w:eastAsia="en-GB"/>
              </w:rPr>
              <w:t>%</w:t>
            </w:r>
          </w:p>
        </w:tc>
      </w:tr>
      <w:tr w:rsidR="00985E18" w:rsidRPr="007F77B7" w:rsidTr="00CA7270">
        <w:trPr>
          <w:trHeight w:val="290"/>
        </w:trPr>
        <w:tc>
          <w:tcPr>
            <w:tcW w:w="4369" w:type="dxa"/>
            <w:tcBorders>
              <w:top w:val="nil"/>
              <w:left w:val="nil"/>
              <w:bottom w:val="nil"/>
              <w:right w:val="nil"/>
            </w:tcBorders>
            <w:shd w:val="clear" w:color="auto" w:fill="auto"/>
            <w:noWrap/>
            <w:vAlign w:val="bottom"/>
            <w:hideMark/>
          </w:tcPr>
          <w:p w:rsidR="00985E18" w:rsidRPr="007F77B7" w:rsidRDefault="00985E18" w:rsidP="00CA7270">
            <w:pPr>
              <w:rPr>
                <w:rFonts w:eastAsia="Times New Roman"/>
                <w:b/>
                <w:bCs/>
                <w:color w:val="000000"/>
                <w:sz w:val="16"/>
                <w:szCs w:val="16"/>
                <w:lang w:eastAsia="en-GB"/>
              </w:rPr>
            </w:pPr>
            <w:r w:rsidRPr="007F77B7">
              <w:rPr>
                <w:rFonts w:eastAsia="Times New Roman"/>
                <w:b/>
                <w:bCs/>
                <w:color w:val="000000"/>
                <w:sz w:val="16"/>
                <w:szCs w:val="16"/>
                <w:lang w:eastAsia="en-GB"/>
              </w:rPr>
              <w:t>Upper Quartile:</w:t>
            </w:r>
          </w:p>
        </w:tc>
        <w:tc>
          <w:tcPr>
            <w:tcW w:w="3212" w:type="dxa"/>
            <w:tcBorders>
              <w:top w:val="nil"/>
              <w:left w:val="nil"/>
              <w:bottom w:val="nil"/>
              <w:right w:val="nil"/>
            </w:tcBorders>
            <w:shd w:val="clear" w:color="auto" w:fill="auto"/>
            <w:noWrap/>
            <w:vAlign w:val="bottom"/>
            <w:hideMark/>
          </w:tcPr>
          <w:p w:rsidR="00985E18" w:rsidRPr="007F77B7" w:rsidRDefault="00A739BC" w:rsidP="00A739BC">
            <w:pPr>
              <w:rPr>
                <w:rFonts w:eastAsia="Times New Roman"/>
                <w:b/>
                <w:bCs/>
                <w:color w:val="000000"/>
                <w:sz w:val="16"/>
                <w:szCs w:val="16"/>
                <w:lang w:eastAsia="en-GB"/>
              </w:rPr>
            </w:pPr>
            <w:r>
              <w:rPr>
                <w:rFonts w:eastAsia="Times New Roman"/>
                <w:b/>
                <w:bCs/>
                <w:color w:val="000000"/>
                <w:sz w:val="16"/>
                <w:szCs w:val="16"/>
                <w:lang w:eastAsia="en-GB"/>
              </w:rPr>
              <w:t>Men 46.2</w:t>
            </w:r>
            <w:r w:rsidR="0086160C">
              <w:rPr>
                <w:rFonts w:eastAsia="Times New Roman"/>
                <w:b/>
                <w:bCs/>
                <w:color w:val="000000"/>
                <w:sz w:val="16"/>
                <w:szCs w:val="16"/>
                <w:lang w:eastAsia="en-GB"/>
              </w:rPr>
              <w:t xml:space="preserve">% </w:t>
            </w:r>
            <w:r w:rsidR="00835983">
              <w:rPr>
                <w:rFonts w:eastAsia="Times New Roman"/>
                <w:b/>
                <w:bCs/>
                <w:color w:val="000000"/>
                <w:sz w:val="16"/>
                <w:szCs w:val="16"/>
                <w:lang w:eastAsia="en-GB"/>
              </w:rPr>
              <w:t xml:space="preserve"> Women </w:t>
            </w:r>
            <w:r>
              <w:rPr>
                <w:rFonts w:eastAsia="Times New Roman"/>
                <w:b/>
                <w:bCs/>
                <w:color w:val="000000"/>
                <w:sz w:val="16"/>
                <w:szCs w:val="16"/>
                <w:lang w:eastAsia="en-GB"/>
              </w:rPr>
              <w:t>53.8</w:t>
            </w:r>
            <w:r w:rsidR="00A2408A">
              <w:rPr>
                <w:rFonts w:eastAsia="Times New Roman"/>
                <w:b/>
                <w:bCs/>
                <w:color w:val="000000"/>
                <w:sz w:val="16"/>
                <w:szCs w:val="16"/>
                <w:lang w:eastAsia="en-GB"/>
              </w:rPr>
              <w:t>%</w:t>
            </w:r>
          </w:p>
        </w:tc>
      </w:tr>
    </w:tbl>
    <w:p w:rsidR="00A971A8" w:rsidRDefault="00A971A8" w:rsidP="00985E18">
      <w:pPr>
        <w:pStyle w:val="NoSpacing"/>
        <w:rPr>
          <w:b/>
        </w:rPr>
      </w:pPr>
    </w:p>
    <w:p w:rsidR="00FF0D3F" w:rsidRPr="007F77B7" w:rsidRDefault="00A971A8" w:rsidP="00A2408A">
      <w:pPr>
        <w:pStyle w:val="NoSpacing"/>
      </w:pPr>
      <w:r>
        <w:rPr>
          <w:b/>
        </w:rPr>
        <w:br w:type="column"/>
      </w:r>
    </w:p>
    <w:p w:rsidR="00E63811" w:rsidRDefault="00E63811" w:rsidP="007F77B7">
      <w:pPr>
        <w:pStyle w:val="NoSpacing"/>
      </w:pPr>
      <w:r>
        <w:t>The Pay Policy operating across the Trust confirms our commitment to equal opportunities for all staff.  Staff are paid on recognised national pay scales and regular reviews of staff pay and job evaluations are undertaken.  The Trust routinely reviews all aspects of pay to ensure that both schools are operating fairly and consistently.</w:t>
      </w:r>
    </w:p>
    <w:p w:rsidR="00E63811" w:rsidRDefault="00E63811" w:rsidP="007F77B7">
      <w:pPr>
        <w:pStyle w:val="NoSpacing"/>
      </w:pPr>
    </w:p>
    <w:p w:rsidR="007F77B7" w:rsidRDefault="007F77B7" w:rsidP="007F77B7">
      <w:pPr>
        <w:pStyle w:val="NoSpacing"/>
      </w:pPr>
      <w:r>
        <w:t>In order to reduce the gap further the Trust will continue to consider flexible working opportunities where these can be accommodated and will work to identify barriers to progression.  Training is available to all employees across the Trust and staff will continue to be encourage</w:t>
      </w:r>
      <w:r w:rsidR="008D627D">
        <w:t>d</w:t>
      </w:r>
      <w:r>
        <w:t xml:space="preserve"> to take up formal</w:t>
      </w:r>
      <w:r w:rsidR="008D627D">
        <w:t xml:space="preserve"> and on the job training opportunities.  </w:t>
      </w:r>
    </w:p>
    <w:p w:rsidR="007F77B7" w:rsidRDefault="007F77B7" w:rsidP="007F77B7">
      <w:pPr>
        <w:pStyle w:val="NoSpacing"/>
      </w:pPr>
    </w:p>
    <w:p w:rsidR="00861071" w:rsidRDefault="00861071" w:rsidP="007F77B7">
      <w:pPr>
        <w:pStyle w:val="NoSpacing"/>
      </w:pPr>
    </w:p>
    <w:p w:rsidR="00A24A09" w:rsidRDefault="00A24A09" w:rsidP="007F77B7">
      <w:pPr>
        <w:pStyle w:val="NoSpacing"/>
      </w:pPr>
    </w:p>
    <w:p w:rsidR="007F77B7" w:rsidRDefault="007F77B7" w:rsidP="007F77B7">
      <w:pPr>
        <w:pStyle w:val="NoSpacing"/>
      </w:pPr>
      <w:r>
        <w:t>Sunil Chotai</w:t>
      </w:r>
    </w:p>
    <w:p w:rsidR="007F77B7" w:rsidRDefault="007F77B7" w:rsidP="007F77B7">
      <w:pPr>
        <w:pStyle w:val="NoSpacing"/>
      </w:pPr>
      <w:r>
        <w:t>Executive Principal</w:t>
      </w:r>
    </w:p>
    <w:p w:rsidR="007F77B7" w:rsidRDefault="007F77B7" w:rsidP="007F77B7">
      <w:pPr>
        <w:pStyle w:val="NoSpacing"/>
      </w:pPr>
      <w:r>
        <w:t>Charles Darwin Academy Trust</w:t>
      </w:r>
    </w:p>
    <w:p w:rsidR="00C95E65" w:rsidRDefault="00C95E65" w:rsidP="007F77B7">
      <w:pPr>
        <w:pStyle w:val="NoSpacing"/>
      </w:pPr>
    </w:p>
    <w:p w:rsidR="00861071" w:rsidRPr="0002494D" w:rsidRDefault="00A739BC" w:rsidP="007F77B7">
      <w:pPr>
        <w:pStyle w:val="NoSpacing"/>
      </w:pPr>
      <w:r>
        <w:t>March 2022</w:t>
      </w:r>
    </w:p>
    <w:sectPr w:rsidR="00861071" w:rsidRPr="000249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2080"/>
    <w:multiLevelType w:val="hybridMultilevel"/>
    <w:tmpl w:val="45AC3A8E"/>
    <w:lvl w:ilvl="0" w:tplc="E0E68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0310D14"/>
    <w:multiLevelType w:val="hybridMultilevel"/>
    <w:tmpl w:val="67F6ADEA"/>
    <w:lvl w:ilvl="0" w:tplc="F212589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94D"/>
    <w:rsid w:val="0002494D"/>
    <w:rsid w:val="00072532"/>
    <w:rsid w:val="0011407C"/>
    <w:rsid w:val="0013133C"/>
    <w:rsid w:val="001B4DB7"/>
    <w:rsid w:val="002F0020"/>
    <w:rsid w:val="0032044D"/>
    <w:rsid w:val="00321863"/>
    <w:rsid w:val="00486775"/>
    <w:rsid w:val="004D3935"/>
    <w:rsid w:val="004E507E"/>
    <w:rsid w:val="005178C2"/>
    <w:rsid w:val="00543F55"/>
    <w:rsid w:val="005D5608"/>
    <w:rsid w:val="006759A2"/>
    <w:rsid w:val="006A3894"/>
    <w:rsid w:val="006F52F1"/>
    <w:rsid w:val="007E101B"/>
    <w:rsid w:val="007F77B7"/>
    <w:rsid w:val="00822D8A"/>
    <w:rsid w:val="00835983"/>
    <w:rsid w:val="00861071"/>
    <w:rsid w:val="0086160C"/>
    <w:rsid w:val="00892DAB"/>
    <w:rsid w:val="008D627D"/>
    <w:rsid w:val="008E273A"/>
    <w:rsid w:val="00905CCA"/>
    <w:rsid w:val="0095026C"/>
    <w:rsid w:val="00973FBD"/>
    <w:rsid w:val="00985E18"/>
    <w:rsid w:val="009A1D78"/>
    <w:rsid w:val="00A2408A"/>
    <w:rsid w:val="00A24A09"/>
    <w:rsid w:val="00A32AC9"/>
    <w:rsid w:val="00A739BC"/>
    <w:rsid w:val="00A971A8"/>
    <w:rsid w:val="00AC3007"/>
    <w:rsid w:val="00B2671B"/>
    <w:rsid w:val="00BA1292"/>
    <w:rsid w:val="00C95E65"/>
    <w:rsid w:val="00CC205C"/>
    <w:rsid w:val="00CD22BC"/>
    <w:rsid w:val="00D54199"/>
    <w:rsid w:val="00D80DD4"/>
    <w:rsid w:val="00DC7017"/>
    <w:rsid w:val="00DF4B9D"/>
    <w:rsid w:val="00E612BA"/>
    <w:rsid w:val="00E63811"/>
    <w:rsid w:val="00EB3BFE"/>
    <w:rsid w:val="00EC08DB"/>
    <w:rsid w:val="00EC2F40"/>
    <w:rsid w:val="00EF186F"/>
    <w:rsid w:val="00F55BD7"/>
    <w:rsid w:val="00F91346"/>
    <w:rsid w:val="00FA0A52"/>
    <w:rsid w:val="00FC40B3"/>
    <w:rsid w:val="00FF0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B7904"/>
  <w15:chartTrackingRefBased/>
  <w15:docId w15:val="{AF128C48-67B3-415C-A7B0-4C575E610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E6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5CCA"/>
    <w:pPr>
      <w:spacing w:after="0" w:line="240" w:lineRule="auto"/>
    </w:pPr>
    <w:rPr>
      <w:rFonts w:ascii="Times New Roman" w:hAnsi="Times New Roman"/>
      <w:sz w:val="24"/>
    </w:rPr>
  </w:style>
  <w:style w:type="paragraph" w:customStyle="1" w:styleId="Style1">
    <w:name w:val="Style1"/>
    <w:basedOn w:val="NoSpacing"/>
    <w:qFormat/>
    <w:rsid w:val="00905CCA"/>
  </w:style>
  <w:style w:type="paragraph" w:styleId="ListParagraph">
    <w:name w:val="List Paragraph"/>
    <w:basedOn w:val="Normal"/>
    <w:uiPriority w:val="34"/>
    <w:qFormat/>
    <w:rsid w:val="00C95E65"/>
    <w:pPr>
      <w:ind w:left="720"/>
    </w:pPr>
  </w:style>
  <w:style w:type="paragraph" w:styleId="BalloonText">
    <w:name w:val="Balloon Text"/>
    <w:basedOn w:val="Normal"/>
    <w:link w:val="BalloonTextChar"/>
    <w:uiPriority w:val="99"/>
    <w:semiHidden/>
    <w:unhideWhenUsed/>
    <w:rsid w:val="003218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863"/>
    <w:rPr>
      <w:rFonts w:ascii="Segoe UI" w:hAnsi="Segoe UI" w:cs="Segoe UI"/>
      <w:sz w:val="18"/>
      <w:szCs w:val="18"/>
    </w:rPr>
  </w:style>
  <w:style w:type="character" w:styleId="Strong">
    <w:name w:val="Strong"/>
    <w:basedOn w:val="DefaultParagraphFont"/>
    <w:uiPriority w:val="22"/>
    <w:qFormat/>
    <w:rsid w:val="00892D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506668">
      <w:bodyDiv w:val="1"/>
      <w:marLeft w:val="0"/>
      <w:marRight w:val="0"/>
      <w:marTop w:val="0"/>
      <w:marBottom w:val="0"/>
      <w:divBdr>
        <w:top w:val="none" w:sz="0" w:space="0" w:color="auto"/>
        <w:left w:val="none" w:sz="0" w:space="0" w:color="auto"/>
        <w:bottom w:val="none" w:sz="0" w:space="0" w:color="auto"/>
        <w:right w:val="none" w:sz="0" w:space="0" w:color="auto"/>
      </w:divBdr>
    </w:div>
    <w:div w:id="799108725">
      <w:bodyDiv w:val="1"/>
      <w:marLeft w:val="0"/>
      <w:marRight w:val="0"/>
      <w:marTop w:val="0"/>
      <w:marBottom w:val="0"/>
      <w:divBdr>
        <w:top w:val="none" w:sz="0" w:space="0" w:color="auto"/>
        <w:left w:val="none" w:sz="0" w:space="0" w:color="auto"/>
        <w:bottom w:val="none" w:sz="0" w:space="0" w:color="auto"/>
        <w:right w:val="none" w:sz="0" w:space="0" w:color="auto"/>
      </w:divBdr>
    </w:div>
    <w:div w:id="1345204872">
      <w:bodyDiv w:val="1"/>
      <w:marLeft w:val="0"/>
      <w:marRight w:val="0"/>
      <w:marTop w:val="0"/>
      <w:marBottom w:val="0"/>
      <w:divBdr>
        <w:top w:val="none" w:sz="0" w:space="0" w:color="auto"/>
        <w:left w:val="none" w:sz="0" w:space="0" w:color="auto"/>
        <w:bottom w:val="none" w:sz="0" w:space="0" w:color="auto"/>
        <w:right w:val="none" w:sz="0" w:space="0" w:color="auto"/>
      </w:divBdr>
    </w:div>
    <w:div w:id="1550530142">
      <w:bodyDiv w:val="1"/>
      <w:marLeft w:val="0"/>
      <w:marRight w:val="0"/>
      <w:marTop w:val="0"/>
      <w:marBottom w:val="0"/>
      <w:divBdr>
        <w:top w:val="none" w:sz="0" w:space="0" w:color="auto"/>
        <w:left w:val="none" w:sz="0" w:space="0" w:color="auto"/>
        <w:bottom w:val="none" w:sz="0" w:space="0" w:color="auto"/>
        <w:right w:val="none" w:sz="0" w:space="0" w:color="auto"/>
      </w:divBdr>
    </w:div>
    <w:div w:id="1864052244">
      <w:bodyDiv w:val="1"/>
      <w:marLeft w:val="0"/>
      <w:marRight w:val="0"/>
      <w:marTop w:val="0"/>
      <w:marBottom w:val="0"/>
      <w:divBdr>
        <w:top w:val="none" w:sz="0" w:space="0" w:color="auto"/>
        <w:left w:val="none" w:sz="0" w:space="0" w:color="auto"/>
        <w:bottom w:val="none" w:sz="0" w:space="0" w:color="auto"/>
        <w:right w:val="none" w:sz="0" w:space="0" w:color="auto"/>
      </w:divBdr>
    </w:div>
    <w:div w:id="196040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Hodgkinson</dc:creator>
  <cp:keywords/>
  <dc:description/>
  <cp:lastModifiedBy>Mrs Hodgkinson</cp:lastModifiedBy>
  <cp:revision>11</cp:revision>
  <cp:lastPrinted>2022-03-24T12:27:00Z</cp:lastPrinted>
  <dcterms:created xsi:type="dcterms:W3CDTF">2022-03-24T11:42:00Z</dcterms:created>
  <dcterms:modified xsi:type="dcterms:W3CDTF">2022-03-24T12:30:00Z</dcterms:modified>
</cp:coreProperties>
</file>