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1F" w:rsidRDefault="00A14FBE" w:rsidP="00B2351F">
      <w:pPr>
        <w:jc w:val="center"/>
        <w:rPr>
          <w:b/>
        </w:rPr>
      </w:pPr>
      <w:r>
        <w:rPr>
          <w:noProof/>
          <w:lang w:val="en-GB" w:eastAsia="en-GB"/>
        </w:rPr>
        <w:drawing>
          <wp:inline distT="0" distB="0" distL="0" distR="0" wp14:anchorId="35987BF0" wp14:editId="35D78293">
            <wp:extent cx="5731510" cy="875665"/>
            <wp:effectExtent l="0" t="0" r="2540" b="635"/>
            <wp:docPr id="13" name="Picture 13" descr="cid:image001.png@01D818E9.C05E1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8E9.C05E1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875665"/>
                    </a:xfrm>
                    <a:prstGeom prst="rect">
                      <a:avLst/>
                    </a:prstGeom>
                    <a:noFill/>
                    <a:ln>
                      <a:noFill/>
                    </a:ln>
                  </pic:spPr>
                </pic:pic>
              </a:graphicData>
            </a:graphic>
          </wp:inline>
        </w:drawing>
      </w:r>
    </w:p>
    <w:p w:rsidR="00B2351F" w:rsidRDefault="00B2351F" w:rsidP="00B2351F">
      <w:pPr>
        <w:jc w:val="center"/>
        <w:rPr>
          <w:b/>
        </w:rPr>
      </w:pPr>
      <w:r w:rsidRPr="00F47D74">
        <w:rPr>
          <w:b/>
        </w:rPr>
        <w:t>This policy applies to all schools in CDAT</w:t>
      </w:r>
      <w:r>
        <w:rPr>
          <w:b/>
        </w:rPr>
        <w:t xml:space="preserve"> </w:t>
      </w:r>
    </w:p>
    <w:p w:rsidR="00B2351F" w:rsidRDefault="00B2351F" w:rsidP="00B2351F">
      <w:pPr>
        <w:jc w:val="center"/>
        <w:rPr>
          <w:b/>
        </w:rPr>
      </w:pPr>
    </w:p>
    <w:p w:rsidR="00B2351F" w:rsidRPr="00ED74F8" w:rsidRDefault="00B2351F" w:rsidP="00B2351F">
      <w:pPr>
        <w:jc w:val="center"/>
        <w:rPr>
          <w:b/>
        </w:rPr>
      </w:pPr>
      <w:r>
        <w:rPr>
          <w:b/>
        </w:rPr>
        <w:t xml:space="preserve">Prevention of </w:t>
      </w:r>
      <w:r w:rsidRPr="00ED74F8">
        <w:rPr>
          <w:b/>
        </w:rPr>
        <w:t>Fraud Policy and Procedures</w:t>
      </w:r>
    </w:p>
    <w:p w:rsidR="00B2351F" w:rsidRPr="00ED74F8" w:rsidRDefault="00B2351F" w:rsidP="00B2351F">
      <w:pPr>
        <w:jc w:val="center"/>
        <w:rPr>
          <w:b/>
        </w:rPr>
      </w:pPr>
    </w:p>
    <w:p w:rsidR="00B2351F" w:rsidRPr="00ED74F8" w:rsidRDefault="00B2351F" w:rsidP="00B2351F">
      <w:pPr>
        <w:numPr>
          <w:ilvl w:val="0"/>
          <w:numId w:val="1"/>
        </w:numPr>
        <w:tabs>
          <w:tab w:val="clear" w:pos="720"/>
        </w:tabs>
        <w:spacing w:before="240" w:after="240"/>
        <w:ind w:left="0" w:firstLine="0"/>
        <w:rPr>
          <w:b/>
        </w:rPr>
      </w:pPr>
      <w:r w:rsidRPr="00ED74F8">
        <w:rPr>
          <w:b/>
        </w:rPr>
        <w:t>Introduction</w:t>
      </w:r>
    </w:p>
    <w:p w:rsidR="00B2351F" w:rsidRPr="00ED74F8" w:rsidRDefault="00B2351F" w:rsidP="00B2351F">
      <w:pPr>
        <w:pStyle w:val="StyleNormalWebJustified"/>
        <w:ind w:left="720" w:hanging="720"/>
        <w:jc w:val="left"/>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Charles Darwin Academy Trust</w:t>
      </w:r>
      <w:r w:rsidRPr="00ED74F8">
        <w:rPr>
          <w:rFonts w:ascii="Times New Roman" w:hAnsi="Times New Roman"/>
          <w:sz w:val="24"/>
          <w:szCs w:val="24"/>
        </w:rPr>
        <w:t xml:space="preserve"> </w:t>
      </w:r>
      <w:r w:rsidRPr="00F47D74">
        <w:rPr>
          <w:rFonts w:ascii="Times New Roman" w:hAnsi="Times New Roman"/>
          <w:sz w:val="24"/>
          <w:szCs w:val="24"/>
        </w:rPr>
        <w:t>(referred to as the Trust)</w:t>
      </w:r>
      <w:r>
        <w:rPr>
          <w:rFonts w:ascii="Times New Roman" w:hAnsi="Times New Roman"/>
          <w:sz w:val="24"/>
          <w:szCs w:val="24"/>
        </w:rPr>
        <w:t xml:space="preserve"> </w:t>
      </w:r>
      <w:r w:rsidRPr="00ED74F8">
        <w:rPr>
          <w:rFonts w:ascii="Times New Roman" w:hAnsi="Times New Roman"/>
          <w:sz w:val="24"/>
          <w:szCs w:val="24"/>
        </w:rPr>
        <w:t xml:space="preserve">aims to be an honest and ethical institution.  As such, it is opposed to fraud and seeks to eliminate fraud by the way it conducts </w:t>
      </w:r>
      <w:r>
        <w:rPr>
          <w:rFonts w:ascii="Times New Roman" w:hAnsi="Times New Roman"/>
          <w:sz w:val="24"/>
          <w:szCs w:val="24"/>
        </w:rPr>
        <w:t>its</w:t>
      </w:r>
      <w:r w:rsidRPr="00ED74F8">
        <w:rPr>
          <w:rFonts w:ascii="Times New Roman" w:hAnsi="Times New Roman"/>
          <w:sz w:val="24"/>
          <w:szCs w:val="24"/>
        </w:rPr>
        <w:t xml:space="preserve"> business.  This document sets out the </w:t>
      </w:r>
      <w:r>
        <w:rPr>
          <w:rFonts w:ascii="Times New Roman" w:hAnsi="Times New Roman"/>
          <w:sz w:val="24"/>
          <w:szCs w:val="24"/>
        </w:rPr>
        <w:t>Trust</w:t>
      </w:r>
      <w:r w:rsidRPr="00ED74F8">
        <w:rPr>
          <w:rFonts w:ascii="Times New Roman" w:hAnsi="Times New Roman"/>
          <w:sz w:val="24"/>
          <w:szCs w:val="24"/>
        </w:rPr>
        <w:t xml:space="preserve">'s policy and procedures for dealing with the risk of significant fraud or corruption.  In order to </w:t>
      </w:r>
      <w:proofErr w:type="spellStart"/>
      <w:r w:rsidRPr="00ED74F8">
        <w:rPr>
          <w:rFonts w:ascii="Times New Roman" w:hAnsi="Times New Roman"/>
          <w:sz w:val="24"/>
          <w:szCs w:val="24"/>
        </w:rPr>
        <w:t>minimise</w:t>
      </w:r>
      <w:proofErr w:type="spellEnd"/>
      <w:r w:rsidRPr="00ED74F8">
        <w:rPr>
          <w:rFonts w:ascii="Times New Roman" w:hAnsi="Times New Roman"/>
          <w:sz w:val="24"/>
          <w:szCs w:val="24"/>
        </w:rPr>
        <w:t xml:space="preserve"> the risk and impact of fraud, the </w:t>
      </w:r>
      <w:r>
        <w:rPr>
          <w:rFonts w:ascii="Times New Roman" w:hAnsi="Times New Roman"/>
          <w:sz w:val="24"/>
          <w:szCs w:val="24"/>
        </w:rPr>
        <w:t>Trust</w:t>
      </w:r>
      <w:r w:rsidRPr="00ED74F8">
        <w:rPr>
          <w:rFonts w:ascii="Times New Roman" w:hAnsi="Times New Roman"/>
          <w:sz w:val="24"/>
          <w:szCs w:val="24"/>
        </w:rPr>
        <w:t>'s objectives are, firstly, to create systems which prevent and deter fraudulent activity, encourages its prevention and promotes its detection and reporting and, secondly, to identify and document its response to cases of fraud and corrupt practices.</w:t>
      </w:r>
    </w:p>
    <w:p w:rsidR="00B2351F" w:rsidRPr="00ED74F8" w:rsidRDefault="00B2351F" w:rsidP="00B2351F">
      <w:pPr>
        <w:pStyle w:val="StyleNormalWebJustified"/>
        <w:jc w:val="left"/>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ED74F8">
        <w:rPr>
          <w:rFonts w:ascii="Times New Roman" w:hAnsi="Times New Roman"/>
          <w:sz w:val="24"/>
          <w:szCs w:val="24"/>
        </w:rPr>
        <w:t xml:space="preserve">In order to achieve these objectives, the </w:t>
      </w:r>
      <w:r>
        <w:rPr>
          <w:rFonts w:ascii="Times New Roman" w:hAnsi="Times New Roman"/>
          <w:sz w:val="24"/>
          <w:szCs w:val="24"/>
        </w:rPr>
        <w:t>Trust</w:t>
      </w:r>
      <w:r w:rsidRPr="00ED74F8">
        <w:rPr>
          <w:rFonts w:ascii="Times New Roman" w:hAnsi="Times New Roman"/>
          <w:sz w:val="24"/>
          <w:szCs w:val="24"/>
        </w:rPr>
        <w:t xml:space="preserve"> has taken the following steps:</w:t>
      </w:r>
    </w:p>
    <w:p w:rsidR="00B2351F" w:rsidRPr="00ED74F8" w:rsidRDefault="00B2351F" w:rsidP="00B2351F">
      <w:pPr>
        <w:pStyle w:val="StyleNormalWebJustifiedLeft071cmBeforeAutoAfte"/>
        <w:numPr>
          <w:ilvl w:val="0"/>
          <w:numId w:val="2"/>
        </w:numPr>
        <w:jc w:val="left"/>
        <w:rPr>
          <w:rFonts w:ascii="Times New Roman" w:hAnsi="Times New Roman"/>
          <w:sz w:val="24"/>
          <w:szCs w:val="24"/>
        </w:rPr>
      </w:pPr>
      <w:r w:rsidRPr="00ED74F8">
        <w:rPr>
          <w:rFonts w:ascii="Times New Roman" w:hAnsi="Times New Roman"/>
          <w:sz w:val="24"/>
          <w:szCs w:val="24"/>
        </w:rPr>
        <w:t>The development and publication of a formal statement of its expectations on standards of personal conduct, propriety and accountability;</w:t>
      </w:r>
    </w:p>
    <w:p w:rsidR="00B2351F" w:rsidRPr="00ED74F8" w:rsidRDefault="00B2351F" w:rsidP="00B2351F">
      <w:pPr>
        <w:pStyle w:val="StyleNormalWebJustifiedLeft071cmBeforeAutoAfte"/>
        <w:numPr>
          <w:ilvl w:val="0"/>
          <w:numId w:val="2"/>
        </w:numPr>
        <w:jc w:val="left"/>
        <w:rPr>
          <w:rFonts w:ascii="Times New Roman" w:hAnsi="Times New Roman"/>
          <w:sz w:val="24"/>
          <w:szCs w:val="24"/>
        </w:rPr>
      </w:pPr>
      <w:r w:rsidRPr="00ED74F8">
        <w:rPr>
          <w:rFonts w:ascii="Times New Roman" w:hAnsi="Times New Roman"/>
          <w:sz w:val="24"/>
          <w:szCs w:val="24"/>
        </w:rPr>
        <w:t>The establishment of adequate and effective systems of internal financial and management control (and a clear requ</w:t>
      </w:r>
      <w:r>
        <w:rPr>
          <w:rFonts w:ascii="Times New Roman" w:hAnsi="Times New Roman"/>
          <w:sz w:val="24"/>
          <w:szCs w:val="24"/>
        </w:rPr>
        <w:t xml:space="preserve">irement to comply with them), </w:t>
      </w:r>
      <w:r w:rsidR="005648C2">
        <w:rPr>
          <w:rFonts w:ascii="Times New Roman" w:hAnsi="Times New Roman"/>
          <w:sz w:val="24"/>
          <w:szCs w:val="24"/>
        </w:rPr>
        <w:t xml:space="preserve">separate </w:t>
      </w:r>
      <w:r>
        <w:rPr>
          <w:rFonts w:ascii="Times New Roman" w:hAnsi="Times New Roman"/>
          <w:sz w:val="24"/>
          <w:szCs w:val="24"/>
        </w:rPr>
        <w:t xml:space="preserve">Finance </w:t>
      </w:r>
      <w:r w:rsidR="005648C2">
        <w:rPr>
          <w:rFonts w:ascii="Times New Roman" w:hAnsi="Times New Roman"/>
          <w:sz w:val="24"/>
          <w:szCs w:val="24"/>
        </w:rPr>
        <w:t xml:space="preserve">and </w:t>
      </w:r>
      <w:r>
        <w:rPr>
          <w:rFonts w:ascii="Times New Roman" w:hAnsi="Times New Roman"/>
          <w:sz w:val="24"/>
          <w:szCs w:val="24"/>
        </w:rPr>
        <w:t>Audit</w:t>
      </w:r>
      <w:r w:rsidR="005648C2">
        <w:rPr>
          <w:rFonts w:ascii="Times New Roman" w:hAnsi="Times New Roman"/>
          <w:sz w:val="24"/>
          <w:szCs w:val="24"/>
        </w:rPr>
        <w:t xml:space="preserve">&amp; Risk </w:t>
      </w:r>
      <w:r w:rsidRPr="00ED74F8">
        <w:rPr>
          <w:rFonts w:ascii="Times New Roman" w:hAnsi="Times New Roman"/>
          <w:sz w:val="24"/>
          <w:szCs w:val="24"/>
        </w:rPr>
        <w:t>Committee</w:t>
      </w:r>
      <w:r w:rsidR="005648C2">
        <w:rPr>
          <w:rFonts w:ascii="Times New Roman" w:hAnsi="Times New Roman"/>
          <w:sz w:val="24"/>
          <w:szCs w:val="24"/>
        </w:rPr>
        <w:t>s</w:t>
      </w:r>
      <w:r w:rsidRPr="00ED74F8">
        <w:rPr>
          <w:rFonts w:ascii="Times New Roman" w:hAnsi="Times New Roman"/>
          <w:sz w:val="24"/>
          <w:szCs w:val="24"/>
        </w:rPr>
        <w:t xml:space="preserve"> and an independent </w:t>
      </w:r>
      <w:r w:rsidR="003E793D">
        <w:rPr>
          <w:rFonts w:ascii="Times New Roman" w:hAnsi="Times New Roman"/>
          <w:sz w:val="24"/>
          <w:szCs w:val="24"/>
        </w:rPr>
        <w:t>internal scrutiny</w:t>
      </w:r>
      <w:r>
        <w:rPr>
          <w:rFonts w:ascii="Times New Roman" w:hAnsi="Times New Roman"/>
          <w:sz w:val="24"/>
          <w:szCs w:val="24"/>
        </w:rPr>
        <w:t xml:space="preserve"> </w:t>
      </w:r>
      <w:r w:rsidRPr="00ED74F8">
        <w:rPr>
          <w:rFonts w:ascii="Times New Roman" w:hAnsi="Times New Roman"/>
          <w:sz w:val="24"/>
          <w:szCs w:val="24"/>
        </w:rPr>
        <w:t>function with an ongoing responsibility to review and report on these systems;</w:t>
      </w:r>
    </w:p>
    <w:p w:rsidR="00B2351F" w:rsidRPr="00ED74F8" w:rsidRDefault="00B2351F" w:rsidP="00B2351F">
      <w:pPr>
        <w:pStyle w:val="StyleNormalWebJustifiedLeft071cmBeforeAutoAfte"/>
        <w:numPr>
          <w:ilvl w:val="0"/>
          <w:numId w:val="2"/>
        </w:numPr>
        <w:jc w:val="left"/>
        <w:rPr>
          <w:rFonts w:ascii="Times New Roman" w:hAnsi="Times New Roman"/>
          <w:sz w:val="24"/>
          <w:szCs w:val="24"/>
        </w:rPr>
      </w:pPr>
      <w:r w:rsidRPr="00ED74F8">
        <w:rPr>
          <w:rFonts w:ascii="Times New Roman" w:hAnsi="Times New Roman"/>
          <w:sz w:val="24"/>
          <w:szCs w:val="24"/>
        </w:rPr>
        <w:t>The development and publication of a formal statement of the procedures to be followed by employees who have a suspicion of, or concern about, possible or</w:t>
      </w:r>
      <w:r>
        <w:rPr>
          <w:rFonts w:ascii="Times New Roman" w:hAnsi="Times New Roman"/>
          <w:sz w:val="24"/>
          <w:szCs w:val="24"/>
        </w:rPr>
        <w:t xml:space="preserve"> actual malpractice within the Trust</w:t>
      </w:r>
      <w:r w:rsidRPr="00ED74F8">
        <w:rPr>
          <w:rFonts w:ascii="Times New Roman" w:hAnsi="Times New Roman"/>
          <w:sz w:val="24"/>
          <w:szCs w:val="24"/>
        </w:rPr>
        <w:t xml:space="preserve"> and a fraud response plan which sets out the </w:t>
      </w:r>
      <w:r>
        <w:rPr>
          <w:rFonts w:ascii="Times New Roman" w:hAnsi="Times New Roman"/>
          <w:sz w:val="24"/>
          <w:szCs w:val="24"/>
        </w:rPr>
        <w:t>Trust</w:t>
      </w:r>
      <w:r w:rsidRPr="00ED74F8">
        <w:rPr>
          <w:rFonts w:ascii="Times New Roman" w:hAnsi="Times New Roman"/>
          <w:sz w:val="24"/>
          <w:szCs w:val="24"/>
        </w:rPr>
        <w:t>'s policies and procedures to be invoked following the reporting of possible fraud or the discovery of actual fraud.</w:t>
      </w:r>
    </w:p>
    <w:p w:rsidR="00B2351F" w:rsidRPr="00ED74F8" w:rsidRDefault="00B2351F" w:rsidP="00B2351F">
      <w:pPr>
        <w:pStyle w:val="StyleNormalWebJustified"/>
        <w:rPr>
          <w:rFonts w:ascii="Times New Roman" w:hAnsi="Times New Roman"/>
          <w:sz w:val="24"/>
          <w:szCs w:val="24"/>
        </w:rPr>
      </w:pPr>
      <w:r w:rsidRPr="00ED74F8">
        <w:rPr>
          <w:rFonts w:ascii="Times New Roman" w:hAnsi="Times New Roman"/>
          <w:sz w:val="24"/>
          <w:szCs w:val="24"/>
        </w:rPr>
        <w:t>These three steps are described in greater detail in the following sections</w:t>
      </w:r>
      <w:r>
        <w:rPr>
          <w:rFonts w:ascii="Times New Roman" w:hAnsi="Times New Roman"/>
          <w:sz w:val="24"/>
          <w:szCs w:val="24"/>
        </w:rPr>
        <w:t>.</w:t>
      </w:r>
      <w:r w:rsidRPr="00ED74F8">
        <w:rPr>
          <w:rFonts w:ascii="Times New Roman" w:hAnsi="Times New Roman"/>
          <w:sz w:val="24"/>
          <w:szCs w:val="24"/>
        </w:rPr>
        <w:t xml:space="preserve"> </w:t>
      </w:r>
    </w:p>
    <w:p w:rsidR="00B2351F" w:rsidRPr="00ED74F8" w:rsidRDefault="00B2351F" w:rsidP="00B2351F">
      <w:pPr>
        <w:spacing w:before="240" w:after="240"/>
        <w:rPr>
          <w:b/>
        </w:rPr>
      </w:pPr>
      <w:r w:rsidRPr="00ED74F8">
        <w:rPr>
          <w:b/>
        </w:rPr>
        <w:t>2</w:t>
      </w:r>
      <w:r>
        <w:rPr>
          <w:b/>
        </w:rPr>
        <w:t>.</w:t>
      </w:r>
      <w:r w:rsidRPr="00ED74F8">
        <w:rPr>
          <w:b/>
        </w:rPr>
        <w:tab/>
        <w:t>Personal Conduct</w:t>
      </w:r>
    </w:p>
    <w:p w:rsidR="00B2351F" w:rsidRPr="00ED74F8" w:rsidRDefault="00B2351F" w:rsidP="00B2351F">
      <w:pPr>
        <w:pStyle w:val="StyleNormalWebJustified"/>
        <w:ind w:left="720" w:hanging="720"/>
        <w:jc w:val="left"/>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ED74F8">
        <w:rPr>
          <w:rFonts w:ascii="Times New Roman" w:hAnsi="Times New Roman"/>
          <w:sz w:val="24"/>
          <w:szCs w:val="24"/>
        </w:rPr>
        <w:t xml:space="preserve">The </w:t>
      </w:r>
      <w:r>
        <w:rPr>
          <w:rFonts w:ascii="Times New Roman" w:hAnsi="Times New Roman"/>
          <w:sz w:val="24"/>
          <w:szCs w:val="24"/>
        </w:rPr>
        <w:t>Trust</w:t>
      </w:r>
      <w:r w:rsidRPr="00ED74F8">
        <w:rPr>
          <w:rFonts w:ascii="Times New Roman" w:hAnsi="Times New Roman"/>
          <w:sz w:val="24"/>
          <w:szCs w:val="24"/>
        </w:rPr>
        <w:t xml:space="preserve"> aims to promote an </w:t>
      </w:r>
      <w:proofErr w:type="spellStart"/>
      <w:r w:rsidRPr="00ED74F8">
        <w:rPr>
          <w:rFonts w:ascii="Times New Roman" w:hAnsi="Times New Roman"/>
          <w:sz w:val="24"/>
          <w:szCs w:val="24"/>
        </w:rPr>
        <w:t>organisational</w:t>
      </w:r>
      <w:proofErr w:type="spellEnd"/>
      <w:r w:rsidRPr="00ED74F8">
        <w:rPr>
          <w:rFonts w:ascii="Times New Roman" w:hAnsi="Times New Roman"/>
          <w:sz w:val="24"/>
          <w:szCs w:val="24"/>
        </w:rPr>
        <w:t xml:space="preserve"> culture which encourages the prevention of fraud by raising awareness of the need for high standards of personal conduct.  To help ensure that all employees are fully aware of the </w:t>
      </w:r>
      <w:r>
        <w:rPr>
          <w:rFonts w:ascii="Times New Roman" w:hAnsi="Times New Roman"/>
          <w:sz w:val="24"/>
          <w:szCs w:val="24"/>
        </w:rPr>
        <w:t>Trust</w:t>
      </w:r>
      <w:r w:rsidRPr="00ED74F8">
        <w:rPr>
          <w:rFonts w:ascii="Times New Roman" w:hAnsi="Times New Roman"/>
          <w:sz w:val="24"/>
          <w:szCs w:val="24"/>
        </w:rPr>
        <w:t xml:space="preserve">'s expectations regarding standards of personal conduct, appropriate guidance is provided by the following key statements: </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 xml:space="preserve">These </w:t>
      </w:r>
      <w:r>
        <w:rPr>
          <w:rFonts w:ascii="Times New Roman" w:hAnsi="Times New Roman"/>
          <w:sz w:val="24"/>
          <w:szCs w:val="24"/>
        </w:rPr>
        <w:t>protocols</w:t>
      </w:r>
      <w:r w:rsidRPr="00ED74F8">
        <w:rPr>
          <w:rFonts w:ascii="Times New Roman" w:hAnsi="Times New Roman"/>
          <w:sz w:val="24"/>
          <w:szCs w:val="24"/>
        </w:rPr>
        <w:t xml:space="preserve"> are binding on all members of staff.  Refusal to observe them will be grounds for disciplinary action. </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 xml:space="preserve">In disbursing and accounting for all funds, the </w:t>
      </w:r>
      <w:r>
        <w:rPr>
          <w:rFonts w:ascii="Times New Roman" w:hAnsi="Times New Roman"/>
          <w:sz w:val="24"/>
          <w:szCs w:val="24"/>
        </w:rPr>
        <w:t>Trust</w:t>
      </w:r>
      <w:r w:rsidRPr="00ED74F8">
        <w:rPr>
          <w:rFonts w:ascii="Times New Roman" w:hAnsi="Times New Roman"/>
          <w:sz w:val="24"/>
          <w:szCs w:val="24"/>
        </w:rPr>
        <w:t xml:space="preserve"> must demonstrate that it is adopting high standards of financial probity.</w:t>
      </w:r>
      <w:r>
        <w:rPr>
          <w:rFonts w:ascii="Times New Roman" w:hAnsi="Times New Roman"/>
          <w:sz w:val="24"/>
          <w:szCs w:val="24"/>
        </w:rPr>
        <w:t xml:space="preserve"> </w:t>
      </w:r>
      <w:r w:rsidRPr="00ED74F8">
        <w:rPr>
          <w:rFonts w:ascii="Times New Roman" w:hAnsi="Times New Roman"/>
          <w:sz w:val="24"/>
          <w:szCs w:val="24"/>
        </w:rPr>
        <w:t xml:space="preserve">Implicit within this </w:t>
      </w:r>
      <w:r>
        <w:rPr>
          <w:rFonts w:ascii="Times New Roman" w:hAnsi="Times New Roman"/>
          <w:sz w:val="24"/>
          <w:szCs w:val="24"/>
        </w:rPr>
        <w:t>regime is the requirement that</w:t>
      </w:r>
      <w:r w:rsidRPr="00ED74F8">
        <w:rPr>
          <w:rFonts w:ascii="Times New Roman" w:hAnsi="Times New Roman"/>
          <w:sz w:val="24"/>
          <w:szCs w:val="24"/>
        </w:rPr>
        <w:t xml:space="preserve"> employees of the </w:t>
      </w:r>
      <w:r>
        <w:rPr>
          <w:rFonts w:ascii="Times New Roman" w:hAnsi="Times New Roman"/>
          <w:sz w:val="24"/>
          <w:szCs w:val="24"/>
        </w:rPr>
        <w:t>Trust</w:t>
      </w:r>
      <w:r w:rsidRPr="00ED74F8">
        <w:rPr>
          <w:rFonts w:ascii="Times New Roman" w:hAnsi="Times New Roman"/>
          <w:sz w:val="24"/>
          <w:szCs w:val="24"/>
        </w:rPr>
        <w:t xml:space="preserve"> must at all times conduct financial affairs in an ethical manner.</w:t>
      </w:r>
    </w:p>
    <w:p w:rsidR="00B2351F" w:rsidRDefault="00B2351F" w:rsidP="00B2351F">
      <w:pPr>
        <w:pStyle w:val="StyleNormalWebJustifiedLeft071cmBeforeAutoAfte"/>
        <w:numPr>
          <w:ilvl w:val="0"/>
          <w:numId w:val="3"/>
        </w:numPr>
        <w:jc w:val="left"/>
        <w:rPr>
          <w:rFonts w:ascii="Times New Roman" w:hAnsi="Times New Roman"/>
          <w:sz w:val="24"/>
          <w:szCs w:val="24"/>
        </w:rPr>
      </w:pPr>
      <w:r>
        <w:rPr>
          <w:rFonts w:ascii="Times New Roman" w:hAnsi="Times New Roman"/>
          <w:sz w:val="24"/>
          <w:szCs w:val="24"/>
        </w:rPr>
        <w:lastRenderedPageBreak/>
        <w:t>All members of staff and Members/Trustees/Governors</w:t>
      </w:r>
      <w:r w:rsidRPr="00ED74F8">
        <w:rPr>
          <w:rFonts w:ascii="Times New Roman" w:hAnsi="Times New Roman"/>
          <w:sz w:val="24"/>
          <w:szCs w:val="24"/>
        </w:rPr>
        <w:t xml:space="preserve"> are responsible for disclosing any personal, financial or beneficial interest in any transaction with respect to the </w:t>
      </w:r>
      <w:r>
        <w:rPr>
          <w:rFonts w:ascii="Times New Roman" w:hAnsi="Times New Roman"/>
          <w:sz w:val="24"/>
          <w:szCs w:val="24"/>
        </w:rPr>
        <w:t>Trust.</w:t>
      </w:r>
    </w:p>
    <w:p w:rsidR="00B2351F" w:rsidRPr="00F47D74"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Any person who is responsible for placing an order with a supplier</w:t>
      </w:r>
      <w:r>
        <w:rPr>
          <w:rFonts w:ascii="Times New Roman" w:hAnsi="Times New Roman"/>
          <w:sz w:val="24"/>
          <w:szCs w:val="24"/>
        </w:rPr>
        <w:t xml:space="preserve"> </w:t>
      </w:r>
      <w:r w:rsidRPr="00ED74F8">
        <w:rPr>
          <w:rFonts w:ascii="Times New Roman" w:hAnsi="Times New Roman"/>
          <w:sz w:val="24"/>
          <w:szCs w:val="24"/>
        </w:rPr>
        <w:t>(whether a contractor or not)</w:t>
      </w:r>
      <w:r>
        <w:rPr>
          <w:rFonts w:ascii="Times New Roman" w:hAnsi="Times New Roman"/>
          <w:sz w:val="24"/>
          <w:szCs w:val="24"/>
        </w:rPr>
        <w:t xml:space="preserve"> must complete a Register of Business Interests form at the beginning of each academic year.  If an order is placed with a supplier</w:t>
      </w:r>
      <w:r w:rsidRPr="00ED74F8">
        <w:rPr>
          <w:rFonts w:ascii="Times New Roman" w:hAnsi="Times New Roman"/>
          <w:sz w:val="24"/>
          <w:szCs w:val="24"/>
        </w:rPr>
        <w:t xml:space="preserve"> with whom </w:t>
      </w:r>
      <w:r>
        <w:rPr>
          <w:rFonts w:ascii="Times New Roman" w:hAnsi="Times New Roman"/>
          <w:sz w:val="24"/>
          <w:szCs w:val="24"/>
        </w:rPr>
        <w:t>a person</w:t>
      </w:r>
      <w:r w:rsidRPr="00ED74F8">
        <w:rPr>
          <w:rFonts w:ascii="Times New Roman" w:hAnsi="Times New Roman"/>
          <w:sz w:val="24"/>
          <w:szCs w:val="24"/>
        </w:rPr>
        <w:t xml:space="preserve"> has a personal interest</w:t>
      </w:r>
      <w:r>
        <w:rPr>
          <w:rFonts w:ascii="Times New Roman" w:hAnsi="Times New Roman"/>
          <w:sz w:val="24"/>
          <w:szCs w:val="24"/>
        </w:rPr>
        <w:t xml:space="preserve"> it</w:t>
      </w:r>
      <w:r w:rsidRPr="00ED74F8">
        <w:rPr>
          <w:rFonts w:ascii="Times New Roman" w:hAnsi="Times New Roman"/>
          <w:sz w:val="24"/>
          <w:szCs w:val="24"/>
        </w:rPr>
        <w:t xml:space="preserve"> must </w:t>
      </w:r>
      <w:r>
        <w:rPr>
          <w:rFonts w:ascii="Times New Roman" w:hAnsi="Times New Roman"/>
          <w:sz w:val="24"/>
          <w:szCs w:val="24"/>
        </w:rPr>
        <w:t xml:space="preserve">be </w:t>
      </w:r>
      <w:r w:rsidRPr="00ED74F8">
        <w:rPr>
          <w:rFonts w:ascii="Times New Roman" w:hAnsi="Times New Roman"/>
          <w:sz w:val="24"/>
          <w:szCs w:val="24"/>
        </w:rPr>
        <w:t>disclose</w:t>
      </w:r>
      <w:r>
        <w:rPr>
          <w:rFonts w:ascii="Times New Roman" w:hAnsi="Times New Roman"/>
          <w:sz w:val="24"/>
          <w:szCs w:val="24"/>
        </w:rPr>
        <w:t>d</w:t>
      </w:r>
      <w:r w:rsidRPr="00ED74F8">
        <w:rPr>
          <w:rFonts w:ascii="Times New Roman" w:hAnsi="Times New Roman"/>
          <w:sz w:val="24"/>
          <w:szCs w:val="24"/>
        </w:rPr>
        <w:t xml:space="preserve"> to the</w:t>
      </w:r>
      <w:r>
        <w:rPr>
          <w:rFonts w:ascii="Times New Roman" w:hAnsi="Times New Roman"/>
          <w:sz w:val="24"/>
          <w:szCs w:val="24"/>
        </w:rPr>
        <w:t xml:space="preserve"> relevant school’s </w:t>
      </w:r>
      <w:r w:rsidRPr="00F47D74">
        <w:rPr>
          <w:rFonts w:ascii="Times New Roman" w:hAnsi="Times New Roman"/>
          <w:sz w:val="24"/>
          <w:szCs w:val="24"/>
        </w:rPr>
        <w:t>Finance Officer.</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Pr>
          <w:rFonts w:ascii="Times New Roman" w:hAnsi="Times New Roman"/>
          <w:sz w:val="24"/>
          <w:szCs w:val="24"/>
        </w:rPr>
        <w:t>E</w:t>
      </w:r>
      <w:r w:rsidRPr="00ED74F8">
        <w:rPr>
          <w:rFonts w:ascii="Times New Roman" w:hAnsi="Times New Roman"/>
          <w:sz w:val="24"/>
          <w:szCs w:val="24"/>
        </w:rPr>
        <w:t xml:space="preserve">mployees </w:t>
      </w:r>
      <w:r>
        <w:rPr>
          <w:rFonts w:ascii="Times New Roman" w:hAnsi="Times New Roman"/>
          <w:sz w:val="24"/>
          <w:szCs w:val="24"/>
        </w:rPr>
        <w:t>s</w:t>
      </w:r>
      <w:r w:rsidRPr="00ED74F8">
        <w:rPr>
          <w:rFonts w:ascii="Times New Roman" w:hAnsi="Times New Roman"/>
          <w:sz w:val="24"/>
          <w:szCs w:val="24"/>
        </w:rPr>
        <w:t xml:space="preserve">hall never use their office or employment for personal gain and must at all times act in good faith with regard to the </w:t>
      </w:r>
      <w:r>
        <w:rPr>
          <w:rFonts w:ascii="Times New Roman" w:hAnsi="Times New Roman"/>
          <w:sz w:val="24"/>
          <w:szCs w:val="24"/>
        </w:rPr>
        <w:t>interests of the Trust.</w:t>
      </w:r>
    </w:p>
    <w:p w:rsidR="00B2351F" w:rsidRPr="00DD77C1" w:rsidRDefault="00B2351F" w:rsidP="00B2351F">
      <w:pPr>
        <w:pStyle w:val="StyleNormalWebJustifiedLeft071cmBeforeAutoAfte"/>
        <w:numPr>
          <w:ilvl w:val="0"/>
          <w:numId w:val="3"/>
        </w:numPr>
        <w:jc w:val="left"/>
        <w:rPr>
          <w:rFonts w:ascii="Times New Roman" w:hAnsi="Times New Roman"/>
          <w:sz w:val="24"/>
          <w:szCs w:val="24"/>
        </w:rPr>
      </w:pPr>
      <w:r w:rsidRPr="00DD77C1">
        <w:rPr>
          <w:rFonts w:ascii="Times New Roman" w:hAnsi="Times New Roman"/>
          <w:sz w:val="24"/>
          <w:szCs w:val="24"/>
        </w:rPr>
        <w:t xml:space="preserve">Budget Holders are expected to adhere to the </w:t>
      </w:r>
      <w:r w:rsidR="00C55123">
        <w:rPr>
          <w:rFonts w:ascii="Times New Roman" w:hAnsi="Times New Roman"/>
          <w:sz w:val="24"/>
          <w:szCs w:val="24"/>
        </w:rPr>
        <w:t>Financial Regulations</w:t>
      </w:r>
      <w:r w:rsidR="00D62D0E">
        <w:rPr>
          <w:rFonts w:ascii="Times New Roman" w:hAnsi="Times New Roman"/>
          <w:sz w:val="24"/>
          <w:szCs w:val="24"/>
        </w:rPr>
        <w:t xml:space="preserve"> </w:t>
      </w:r>
      <w:r w:rsidRPr="00DD77C1">
        <w:rPr>
          <w:rFonts w:ascii="Times New Roman" w:hAnsi="Times New Roman"/>
          <w:sz w:val="24"/>
          <w:szCs w:val="24"/>
        </w:rPr>
        <w:t>at all times and to use their best efforts to prevent misuse or misappropriation of funds and other school property.</w:t>
      </w:r>
    </w:p>
    <w:p w:rsidR="00B2351F" w:rsidRPr="00ED74F8" w:rsidRDefault="00B2351F" w:rsidP="00B2351F">
      <w:pPr>
        <w:pStyle w:val="StyleNormalWebJustified"/>
        <w:ind w:left="720"/>
        <w:jc w:val="left"/>
        <w:rPr>
          <w:rFonts w:ascii="Times New Roman" w:hAnsi="Times New Roman"/>
          <w:sz w:val="24"/>
          <w:szCs w:val="24"/>
        </w:rPr>
      </w:pPr>
      <w:r w:rsidRPr="00ED74F8">
        <w:rPr>
          <w:rFonts w:ascii="Times New Roman" w:hAnsi="Times New Roman"/>
          <w:sz w:val="24"/>
          <w:szCs w:val="24"/>
        </w:rPr>
        <w:t xml:space="preserve">Taken together, these represent a statement of the framework within which employees are expected to conduct themselves.  </w:t>
      </w:r>
      <w:r w:rsidRPr="00F47D74">
        <w:rPr>
          <w:rFonts w:ascii="Times New Roman" w:hAnsi="Times New Roman"/>
          <w:sz w:val="24"/>
          <w:szCs w:val="24"/>
        </w:rPr>
        <w:t>These requirements will also be stated within the Staff Welcome Pack which is distributed to all members of staff.</w:t>
      </w:r>
      <w:r w:rsidRPr="00ED74F8">
        <w:rPr>
          <w:rFonts w:ascii="Times New Roman" w:hAnsi="Times New Roman"/>
          <w:sz w:val="24"/>
          <w:szCs w:val="24"/>
        </w:rPr>
        <w:t xml:space="preserve"> </w:t>
      </w:r>
    </w:p>
    <w:p w:rsidR="00B2351F" w:rsidRPr="00ED74F8" w:rsidRDefault="00B2351F" w:rsidP="00B2351F">
      <w:pPr>
        <w:spacing w:before="240" w:after="240"/>
        <w:rPr>
          <w:b/>
        </w:rPr>
      </w:pPr>
      <w:r w:rsidRPr="00ED74F8">
        <w:rPr>
          <w:b/>
        </w:rPr>
        <w:t>3</w:t>
      </w:r>
      <w:r>
        <w:rPr>
          <w:b/>
        </w:rPr>
        <w:t>.</w:t>
      </w:r>
      <w:r w:rsidRPr="00ED74F8">
        <w:rPr>
          <w:b/>
        </w:rPr>
        <w:tab/>
        <w:t>Systems of Internal Control</w:t>
      </w:r>
    </w:p>
    <w:p w:rsidR="00B2351F" w:rsidRPr="00ED74F8" w:rsidRDefault="00B2351F" w:rsidP="00B2351F">
      <w:pPr>
        <w:pStyle w:val="StyleNormalWebJustified"/>
        <w:ind w:left="720" w:hanging="720"/>
        <w:jc w:val="left"/>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ED74F8">
        <w:rPr>
          <w:rFonts w:ascii="Times New Roman" w:hAnsi="Times New Roman"/>
          <w:sz w:val="24"/>
          <w:szCs w:val="24"/>
        </w:rPr>
        <w:t xml:space="preserve">The next line of </w:t>
      </w:r>
      <w:proofErr w:type="spellStart"/>
      <w:r w:rsidRPr="00ED74F8">
        <w:rPr>
          <w:rFonts w:ascii="Times New Roman" w:hAnsi="Times New Roman"/>
          <w:sz w:val="24"/>
          <w:szCs w:val="24"/>
        </w:rPr>
        <w:t>defence</w:t>
      </w:r>
      <w:proofErr w:type="spellEnd"/>
      <w:r w:rsidRPr="00ED74F8">
        <w:rPr>
          <w:rFonts w:ascii="Times New Roman" w:hAnsi="Times New Roman"/>
          <w:sz w:val="24"/>
          <w:szCs w:val="24"/>
        </w:rPr>
        <w:t xml:space="preserve"> </w:t>
      </w:r>
      <w:r>
        <w:rPr>
          <w:rFonts w:ascii="Times New Roman" w:hAnsi="Times New Roman"/>
          <w:sz w:val="24"/>
          <w:szCs w:val="24"/>
        </w:rPr>
        <w:t>a</w:t>
      </w:r>
      <w:r w:rsidRPr="00ED74F8">
        <w:rPr>
          <w:rFonts w:ascii="Times New Roman" w:hAnsi="Times New Roman"/>
          <w:sz w:val="24"/>
          <w:szCs w:val="24"/>
        </w:rPr>
        <w:t xml:space="preserve">gainst fraud is the establishment of operational systems which incorporate adequate and effective internal controls designed to </w:t>
      </w:r>
      <w:proofErr w:type="spellStart"/>
      <w:r w:rsidRPr="00ED74F8">
        <w:rPr>
          <w:rFonts w:ascii="Times New Roman" w:hAnsi="Times New Roman"/>
          <w:sz w:val="24"/>
          <w:szCs w:val="24"/>
        </w:rPr>
        <w:t>minimise</w:t>
      </w:r>
      <w:proofErr w:type="spellEnd"/>
      <w:r w:rsidRPr="00ED74F8">
        <w:rPr>
          <w:rFonts w:ascii="Times New Roman" w:hAnsi="Times New Roman"/>
          <w:sz w:val="24"/>
          <w:szCs w:val="24"/>
        </w:rPr>
        <w:t xml:space="preserve"> the incidence of fraud, limit its impact and ensure its prompt detection.  These controls include high level management controls such as budgetary control (designed to identify fraud which results in shortfalls in income or overspendings against expenditure) and </w:t>
      </w:r>
      <w:proofErr w:type="spellStart"/>
      <w:r w:rsidRPr="00ED74F8">
        <w:rPr>
          <w:rFonts w:ascii="Times New Roman" w:hAnsi="Times New Roman"/>
          <w:sz w:val="24"/>
          <w:szCs w:val="24"/>
        </w:rPr>
        <w:t>organisational</w:t>
      </w:r>
      <w:proofErr w:type="spellEnd"/>
      <w:r w:rsidRPr="00ED74F8">
        <w:rPr>
          <w:rFonts w:ascii="Times New Roman" w:hAnsi="Times New Roman"/>
          <w:sz w:val="24"/>
          <w:szCs w:val="24"/>
        </w:rPr>
        <w:t xml:space="preserve"> controls such as separation of duties, internal check and staff supervision. Personnel policies are also a key part of setting the culture and deterring fraud.  This includes seeking to reduce the risk of employing dishonest staff by checking information supplied by employees and references obtained during the course of the recruitment process, including </w:t>
      </w:r>
      <w:r>
        <w:rPr>
          <w:rFonts w:ascii="Times New Roman" w:hAnsi="Times New Roman"/>
          <w:sz w:val="24"/>
          <w:szCs w:val="24"/>
        </w:rPr>
        <w:t>DBS</w:t>
      </w:r>
      <w:r w:rsidRPr="00ED74F8">
        <w:rPr>
          <w:rFonts w:ascii="Times New Roman" w:hAnsi="Times New Roman"/>
          <w:sz w:val="24"/>
          <w:szCs w:val="24"/>
        </w:rPr>
        <w:t xml:space="preserve"> checks.</w:t>
      </w:r>
    </w:p>
    <w:p w:rsidR="00B2351F" w:rsidRDefault="00B2351F" w:rsidP="00B2351F">
      <w:pPr>
        <w:pStyle w:val="StyleNormalWebJustified"/>
        <w:ind w:left="720" w:hanging="720"/>
        <w:jc w:val="left"/>
        <w:rPr>
          <w:rFonts w:ascii="Times New Roman" w:hAnsi="Times New Roman"/>
          <w:color w:val="0070C0"/>
          <w:sz w:val="24"/>
          <w:szCs w:val="24"/>
        </w:rPr>
      </w:pPr>
      <w:r>
        <w:rPr>
          <w:rFonts w:ascii="Times New Roman" w:hAnsi="Times New Roman"/>
          <w:sz w:val="24"/>
          <w:szCs w:val="24"/>
        </w:rPr>
        <w:t>3.2</w:t>
      </w:r>
      <w:r>
        <w:rPr>
          <w:rFonts w:ascii="Times New Roman" w:hAnsi="Times New Roman"/>
          <w:sz w:val="24"/>
          <w:szCs w:val="24"/>
        </w:rPr>
        <w:tab/>
      </w:r>
      <w:r w:rsidRPr="00F47D74">
        <w:rPr>
          <w:rFonts w:ascii="Times New Roman" w:hAnsi="Times New Roman"/>
          <w:sz w:val="24"/>
          <w:szCs w:val="24"/>
        </w:rPr>
        <w:t xml:space="preserve">The general framework of responsibilities for financial management and the policies relating to the broad control and management of the school are documented in the </w:t>
      </w:r>
      <w:r w:rsidR="005648C2">
        <w:rPr>
          <w:rFonts w:ascii="Times New Roman" w:hAnsi="Times New Roman"/>
          <w:sz w:val="24"/>
          <w:szCs w:val="24"/>
        </w:rPr>
        <w:t xml:space="preserve">Academies </w:t>
      </w:r>
      <w:r w:rsidRPr="00F47D74">
        <w:rPr>
          <w:rFonts w:ascii="Times New Roman" w:hAnsi="Times New Roman"/>
          <w:sz w:val="24"/>
          <w:szCs w:val="24"/>
        </w:rPr>
        <w:t xml:space="preserve">Handbook, the school financial procedures and other CDAT policies. These are reviewed and approved annually by the Finance Committee on behalf of the Trust. Significant changes will be highlighted to ensure budget holders are aware of changes. </w:t>
      </w:r>
      <w:r w:rsidR="00373C86">
        <w:rPr>
          <w:rFonts w:ascii="Times New Roman" w:hAnsi="Times New Roman"/>
          <w:sz w:val="24"/>
          <w:szCs w:val="24"/>
        </w:rPr>
        <w:t xml:space="preserve">The contents of the documents </w:t>
      </w:r>
      <w:r w:rsidRPr="00F47D74">
        <w:rPr>
          <w:rFonts w:ascii="Times New Roman" w:hAnsi="Times New Roman"/>
          <w:sz w:val="24"/>
          <w:szCs w:val="24"/>
        </w:rPr>
        <w:t xml:space="preserve">are binding on all members of staff and are available to all Budget Holders. </w:t>
      </w:r>
    </w:p>
    <w:p w:rsidR="00B2351F" w:rsidRPr="00ED74F8" w:rsidRDefault="00B2351F" w:rsidP="00B2351F">
      <w:pPr>
        <w:pStyle w:val="StyleNormalWebJustified"/>
        <w:ind w:left="720" w:hanging="720"/>
        <w:jc w:val="left"/>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ED74F8">
        <w:rPr>
          <w:rFonts w:ascii="Times New Roman" w:hAnsi="Times New Roman"/>
          <w:sz w:val="24"/>
          <w:szCs w:val="24"/>
        </w:rPr>
        <w:t xml:space="preserve">The </w:t>
      </w:r>
      <w:r>
        <w:rPr>
          <w:rFonts w:ascii="Times New Roman" w:hAnsi="Times New Roman"/>
          <w:sz w:val="24"/>
          <w:szCs w:val="24"/>
        </w:rPr>
        <w:t>Trust</w:t>
      </w:r>
      <w:r w:rsidRPr="00ED74F8">
        <w:rPr>
          <w:rFonts w:ascii="Times New Roman" w:hAnsi="Times New Roman"/>
          <w:sz w:val="24"/>
          <w:szCs w:val="24"/>
        </w:rPr>
        <w:t xml:space="preserve"> has also established </w:t>
      </w:r>
      <w:r w:rsidR="005648C2">
        <w:rPr>
          <w:rFonts w:ascii="Times New Roman" w:hAnsi="Times New Roman"/>
          <w:sz w:val="24"/>
          <w:szCs w:val="24"/>
        </w:rPr>
        <w:t>separate</w:t>
      </w:r>
      <w:r>
        <w:rPr>
          <w:rFonts w:ascii="Times New Roman" w:hAnsi="Times New Roman"/>
          <w:sz w:val="24"/>
          <w:szCs w:val="24"/>
        </w:rPr>
        <w:t xml:space="preserve"> Finance </w:t>
      </w:r>
      <w:r w:rsidR="005648C2">
        <w:rPr>
          <w:rFonts w:ascii="Times New Roman" w:hAnsi="Times New Roman"/>
          <w:sz w:val="24"/>
          <w:szCs w:val="24"/>
        </w:rPr>
        <w:t>and Audit &amp; Risk</w:t>
      </w:r>
      <w:r>
        <w:rPr>
          <w:rFonts w:ascii="Times New Roman" w:hAnsi="Times New Roman"/>
          <w:sz w:val="24"/>
          <w:szCs w:val="24"/>
        </w:rPr>
        <w:t xml:space="preserve"> </w:t>
      </w:r>
      <w:r w:rsidRPr="00ED74F8">
        <w:rPr>
          <w:rFonts w:ascii="Times New Roman" w:hAnsi="Times New Roman"/>
          <w:sz w:val="24"/>
          <w:szCs w:val="24"/>
        </w:rPr>
        <w:t>Committee</w:t>
      </w:r>
      <w:r w:rsidR="005648C2">
        <w:rPr>
          <w:rFonts w:ascii="Times New Roman" w:hAnsi="Times New Roman"/>
          <w:sz w:val="24"/>
          <w:szCs w:val="24"/>
        </w:rPr>
        <w:t>s</w:t>
      </w:r>
      <w:r w:rsidRPr="00ED74F8">
        <w:rPr>
          <w:rFonts w:ascii="Times New Roman" w:hAnsi="Times New Roman"/>
          <w:sz w:val="24"/>
          <w:szCs w:val="24"/>
        </w:rPr>
        <w:t xml:space="preserve"> a</w:t>
      </w:r>
      <w:r w:rsidR="005648C2">
        <w:rPr>
          <w:rFonts w:ascii="Times New Roman" w:hAnsi="Times New Roman"/>
          <w:sz w:val="24"/>
          <w:szCs w:val="24"/>
        </w:rPr>
        <w:t xml:space="preserve">s well as </w:t>
      </w:r>
      <w:r w:rsidRPr="00ED74F8">
        <w:rPr>
          <w:rFonts w:ascii="Times New Roman" w:hAnsi="Times New Roman"/>
          <w:sz w:val="24"/>
          <w:szCs w:val="24"/>
        </w:rPr>
        <w:t xml:space="preserve">an independent </w:t>
      </w:r>
      <w:r w:rsidR="003E793D">
        <w:rPr>
          <w:rFonts w:ascii="Times New Roman" w:hAnsi="Times New Roman"/>
          <w:sz w:val="24"/>
          <w:szCs w:val="24"/>
        </w:rPr>
        <w:t>internal scrutiny</w:t>
      </w:r>
      <w:r w:rsidRPr="00F47D74">
        <w:rPr>
          <w:rFonts w:ascii="Times New Roman" w:hAnsi="Times New Roman"/>
          <w:sz w:val="24"/>
          <w:szCs w:val="24"/>
        </w:rPr>
        <w:t xml:space="preserve"> function</w:t>
      </w:r>
      <w:r w:rsidRPr="00ED74F8">
        <w:rPr>
          <w:rFonts w:ascii="Times New Roman" w:hAnsi="Times New Roman"/>
          <w:sz w:val="24"/>
          <w:szCs w:val="24"/>
        </w:rPr>
        <w:t xml:space="preserve"> which provides advice to management in respect of control matters and which conducts a cyclical programme of reviews of the adequacy and effectiveness of the systems which have been put in place (including those intended to </w:t>
      </w:r>
      <w:proofErr w:type="spellStart"/>
      <w:r w:rsidRPr="00ED74F8">
        <w:rPr>
          <w:rFonts w:ascii="Times New Roman" w:hAnsi="Times New Roman"/>
          <w:sz w:val="24"/>
          <w:szCs w:val="24"/>
        </w:rPr>
        <w:t>minimise</w:t>
      </w:r>
      <w:proofErr w:type="spellEnd"/>
      <w:r w:rsidRPr="00ED74F8">
        <w:rPr>
          <w:rFonts w:ascii="Times New Roman" w:hAnsi="Times New Roman"/>
          <w:sz w:val="24"/>
          <w:szCs w:val="24"/>
        </w:rPr>
        <w:t xml:space="preserve"> the potential exposure to fraud and corruption).  </w:t>
      </w:r>
    </w:p>
    <w:p w:rsidR="00B2351F" w:rsidRPr="00ED74F8" w:rsidRDefault="00B2351F" w:rsidP="00B2351F">
      <w:pPr>
        <w:spacing w:before="240" w:after="240"/>
        <w:rPr>
          <w:b/>
        </w:rPr>
      </w:pPr>
      <w:r w:rsidRPr="00ED74F8">
        <w:rPr>
          <w:b/>
        </w:rPr>
        <w:t>4</w:t>
      </w:r>
      <w:r>
        <w:rPr>
          <w:b/>
        </w:rPr>
        <w:t>.</w:t>
      </w:r>
      <w:r w:rsidRPr="00ED74F8">
        <w:rPr>
          <w:b/>
        </w:rPr>
        <w:tab/>
        <w:t>Fraud Response</w:t>
      </w:r>
    </w:p>
    <w:p w:rsidR="00B2351F" w:rsidRPr="00ED74F8" w:rsidRDefault="00B2351F" w:rsidP="00B2351F">
      <w:pPr>
        <w:pStyle w:val="StyleNormalWebJustified"/>
        <w:ind w:left="720" w:hanging="720"/>
        <w:jc w:val="left"/>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ED74F8">
        <w:rPr>
          <w:rFonts w:ascii="Times New Roman" w:hAnsi="Times New Roman"/>
          <w:sz w:val="24"/>
          <w:szCs w:val="24"/>
        </w:rPr>
        <w:t xml:space="preserve">The </w:t>
      </w:r>
      <w:r w:rsidRPr="001E02D1">
        <w:rPr>
          <w:rFonts w:ascii="Times New Roman" w:hAnsi="Times New Roman"/>
          <w:sz w:val="24"/>
          <w:szCs w:val="24"/>
        </w:rPr>
        <w:t>Fraud Response Plan</w:t>
      </w:r>
      <w:r w:rsidRPr="00ED74F8">
        <w:rPr>
          <w:rFonts w:ascii="Times New Roman" w:hAnsi="Times New Roman"/>
          <w:sz w:val="24"/>
          <w:szCs w:val="24"/>
        </w:rPr>
        <w:t xml:space="preserve"> </w:t>
      </w:r>
      <w:r w:rsidRPr="00F47D74">
        <w:rPr>
          <w:rFonts w:ascii="Times New Roman" w:hAnsi="Times New Roman"/>
          <w:sz w:val="24"/>
          <w:szCs w:val="24"/>
        </w:rPr>
        <w:t>below sets</w:t>
      </w:r>
      <w:r w:rsidRPr="00ED74F8">
        <w:rPr>
          <w:rFonts w:ascii="Times New Roman" w:hAnsi="Times New Roman"/>
          <w:sz w:val="24"/>
          <w:szCs w:val="24"/>
        </w:rPr>
        <w:t xml:space="preserve"> out the </w:t>
      </w:r>
      <w:r>
        <w:rPr>
          <w:rFonts w:ascii="Times New Roman" w:hAnsi="Times New Roman"/>
          <w:sz w:val="24"/>
          <w:szCs w:val="24"/>
        </w:rPr>
        <w:t>Trust’s</w:t>
      </w:r>
      <w:r w:rsidRPr="00ED74F8">
        <w:rPr>
          <w:rFonts w:ascii="Times New Roman" w:hAnsi="Times New Roman"/>
          <w:sz w:val="24"/>
          <w:szCs w:val="24"/>
        </w:rPr>
        <w:t xml:space="preserve"> procedures for ensuring that all allegations and reports of fraud or dishonesty are properly followed-up, are considered in a consistent and fair manner and that prompt and effective action is taken to:</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proofErr w:type="spellStart"/>
      <w:r w:rsidRPr="00ED74F8">
        <w:rPr>
          <w:rFonts w:ascii="Times New Roman" w:hAnsi="Times New Roman"/>
          <w:sz w:val="24"/>
          <w:szCs w:val="24"/>
        </w:rPr>
        <w:lastRenderedPageBreak/>
        <w:t>minimise</w:t>
      </w:r>
      <w:proofErr w:type="spellEnd"/>
      <w:r w:rsidRPr="00ED74F8">
        <w:rPr>
          <w:rFonts w:ascii="Times New Roman" w:hAnsi="Times New Roman"/>
          <w:sz w:val="24"/>
          <w:szCs w:val="24"/>
        </w:rPr>
        <w:t xml:space="preserve"> the risk of any subsequent losses;</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reduce any adverse operational effects;</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improve the likelihood and scale of recoveries;</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 xml:space="preserve">demonstrate that the </w:t>
      </w:r>
      <w:r>
        <w:rPr>
          <w:rFonts w:ascii="Times New Roman" w:hAnsi="Times New Roman"/>
          <w:sz w:val="24"/>
          <w:szCs w:val="24"/>
        </w:rPr>
        <w:t xml:space="preserve">Trust </w:t>
      </w:r>
      <w:r w:rsidRPr="00ED74F8">
        <w:rPr>
          <w:rFonts w:ascii="Times New Roman" w:hAnsi="Times New Roman"/>
          <w:sz w:val="24"/>
          <w:szCs w:val="24"/>
        </w:rPr>
        <w:t>retains control of its affairs in a crisis; and</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proofErr w:type="gramStart"/>
      <w:r w:rsidRPr="00ED74F8">
        <w:rPr>
          <w:rFonts w:ascii="Times New Roman" w:hAnsi="Times New Roman"/>
          <w:sz w:val="24"/>
          <w:szCs w:val="24"/>
        </w:rPr>
        <w:t>make</w:t>
      </w:r>
      <w:proofErr w:type="gramEnd"/>
      <w:r w:rsidRPr="00ED74F8">
        <w:rPr>
          <w:rFonts w:ascii="Times New Roman" w:hAnsi="Times New Roman"/>
          <w:sz w:val="24"/>
          <w:szCs w:val="24"/>
        </w:rPr>
        <w:t xml:space="preserve"> a clear statement to employees and others that it is not a soft target for attempted fraud.</w:t>
      </w:r>
    </w:p>
    <w:p w:rsidR="0056041D" w:rsidRDefault="0056041D" w:rsidP="00B2351F">
      <w:pPr>
        <w:pStyle w:val="StyleNormalWebJustified"/>
        <w:ind w:left="720" w:hanging="720"/>
        <w:jc w:val="left"/>
        <w:rPr>
          <w:rFonts w:ascii="Times New Roman" w:hAnsi="Times New Roman"/>
          <w:sz w:val="24"/>
          <w:szCs w:val="24"/>
        </w:rPr>
      </w:pPr>
    </w:p>
    <w:p w:rsidR="00B2351F" w:rsidRPr="00ED74F8" w:rsidRDefault="00B2351F" w:rsidP="00B2351F">
      <w:pPr>
        <w:pStyle w:val="StyleNormalWebJustified"/>
        <w:ind w:left="720" w:hanging="720"/>
        <w:jc w:val="left"/>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ED74F8">
        <w:rPr>
          <w:rFonts w:ascii="Times New Roman" w:hAnsi="Times New Roman"/>
          <w:sz w:val="24"/>
          <w:szCs w:val="24"/>
        </w:rPr>
        <w:t>The plan includes both statements of general policy and specific steps to be taken when circumstances dictate and is necessary in order to reduce the following risks:</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inadequate communication so that action is late or inappropriate;</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lack of leadership and control so that investigators are not properly directed and waste time and effort;</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failure to react fast enough so that further losses are incurred or the evidence required for successful recovery or prosecution is lost;</w:t>
      </w:r>
    </w:p>
    <w:p w:rsidR="00B2351F" w:rsidRPr="00ED74F8" w:rsidRDefault="00B2351F" w:rsidP="00B2351F">
      <w:pPr>
        <w:pStyle w:val="StyleNormalWebJustifiedLeft071cmBeforeAutoAfte"/>
        <w:numPr>
          <w:ilvl w:val="0"/>
          <w:numId w:val="3"/>
        </w:numPr>
        <w:jc w:val="left"/>
        <w:rPr>
          <w:rFonts w:ascii="Times New Roman" w:hAnsi="Times New Roman"/>
          <w:sz w:val="24"/>
          <w:szCs w:val="24"/>
        </w:rPr>
      </w:pPr>
      <w:r w:rsidRPr="00ED74F8">
        <w:rPr>
          <w:rFonts w:ascii="Times New Roman" w:hAnsi="Times New Roman"/>
          <w:sz w:val="24"/>
          <w:szCs w:val="24"/>
        </w:rPr>
        <w:t xml:space="preserve">adverse publicity which could affect confidence in the </w:t>
      </w:r>
      <w:r>
        <w:rPr>
          <w:rFonts w:ascii="Times New Roman" w:hAnsi="Times New Roman"/>
          <w:sz w:val="24"/>
          <w:szCs w:val="24"/>
        </w:rPr>
        <w:t>Trust</w:t>
      </w:r>
      <w:r w:rsidRPr="00ED74F8">
        <w:rPr>
          <w:rFonts w:ascii="Times New Roman" w:hAnsi="Times New Roman"/>
          <w:sz w:val="24"/>
          <w:szCs w:val="24"/>
        </w:rPr>
        <w:t>; and</w:t>
      </w:r>
    </w:p>
    <w:p w:rsidR="00B2351F" w:rsidRDefault="00B2351F" w:rsidP="00B2351F">
      <w:pPr>
        <w:pStyle w:val="StyleNormalWebJustifiedLeft071cmBeforeAutoAfte"/>
        <w:numPr>
          <w:ilvl w:val="0"/>
          <w:numId w:val="3"/>
        </w:numPr>
        <w:jc w:val="left"/>
        <w:rPr>
          <w:rFonts w:ascii="Times New Roman" w:hAnsi="Times New Roman"/>
          <w:sz w:val="24"/>
          <w:szCs w:val="24"/>
        </w:rPr>
      </w:pPr>
      <w:proofErr w:type="gramStart"/>
      <w:r w:rsidRPr="00ED74F8">
        <w:rPr>
          <w:rFonts w:ascii="Times New Roman" w:hAnsi="Times New Roman"/>
          <w:sz w:val="24"/>
          <w:szCs w:val="24"/>
        </w:rPr>
        <w:t>creation</w:t>
      </w:r>
      <w:proofErr w:type="gramEnd"/>
      <w:r w:rsidRPr="00ED74F8">
        <w:rPr>
          <w:rFonts w:ascii="Times New Roman" w:hAnsi="Times New Roman"/>
          <w:sz w:val="24"/>
          <w:szCs w:val="24"/>
        </w:rPr>
        <w:t xml:space="preserve"> of an environment which, because it is perceived as being ill-prepared, increases the risk of fraud.</w:t>
      </w:r>
    </w:p>
    <w:p w:rsidR="00752A24" w:rsidRDefault="00752A24" w:rsidP="00B2351F">
      <w:pPr>
        <w:pStyle w:val="StyleNormalWebJustified"/>
        <w:ind w:firstLine="720"/>
        <w:jc w:val="left"/>
        <w:rPr>
          <w:rFonts w:ascii="Times New Roman" w:hAnsi="Times New Roman"/>
          <w:b/>
          <w:sz w:val="24"/>
          <w:szCs w:val="24"/>
        </w:rPr>
      </w:pPr>
    </w:p>
    <w:p w:rsidR="00B2351F" w:rsidRDefault="00B2351F" w:rsidP="00B2351F">
      <w:pPr>
        <w:pStyle w:val="StyleNormalWebJustified"/>
        <w:ind w:firstLine="720"/>
        <w:jc w:val="left"/>
        <w:rPr>
          <w:rFonts w:ascii="Times New Roman" w:hAnsi="Times New Roman"/>
          <w:b/>
          <w:sz w:val="24"/>
          <w:szCs w:val="24"/>
        </w:rPr>
      </w:pPr>
      <w:r>
        <w:rPr>
          <w:rFonts w:ascii="Times New Roman" w:hAnsi="Times New Roman"/>
          <w:b/>
          <w:sz w:val="24"/>
          <w:szCs w:val="24"/>
        </w:rPr>
        <w:t>Fraud Response Plan</w:t>
      </w:r>
    </w:p>
    <w:p w:rsidR="00B2351F" w:rsidRPr="00ED74F8" w:rsidRDefault="00B2351F" w:rsidP="00B2351F">
      <w:pPr>
        <w:pStyle w:val="StyleNormalWebJustified"/>
        <w:ind w:left="1080" w:hanging="36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D74F8">
        <w:rPr>
          <w:rFonts w:ascii="Times New Roman" w:hAnsi="Times New Roman"/>
          <w:sz w:val="24"/>
          <w:szCs w:val="24"/>
        </w:rPr>
        <w:t>All</w:t>
      </w:r>
      <w:r>
        <w:rPr>
          <w:rFonts w:ascii="Times New Roman" w:hAnsi="Times New Roman"/>
          <w:sz w:val="24"/>
          <w:szCs w:val="24"/>
        </w:rPr>
        <w:t xml:space="preserve"> </w:t>
      </w:r>
      <w:r w:rsidRPr="00ED74F8">
        <w:rPr>
          <w:rFonts w:ascii="Times New Roman" w:hAnsi="Times New Roman"/>
          <w:sz w:val="24"/>
          <w:szCs w:val="24"/>
        </w:rPr>
        <w:t xml:space="preserve">members of staff are required to notify immediately the </w:t>
      </w:r>
      <w:r w:rsidRPr="00F47D74">
        <w:rPr>
          <w:rFonts w:ascii="Times New Roman" w:hAnsi="Times New Roman"/>
          <w:sz w:val="24"/>
          <w:szCs w:val="24"/>
        </w:rPr>
        <w:t>school’s H</w:t>
      </w:r>
      <w:r w:rsidRPr="00E42E6E">
        <w:rPr>
          <w:rFonts w:ascii="Times New Roman" w:hAnsi="Times New Roman"/>
          <w:sz w:val="24"/>
          <w:szCs w:val="24"/>
        </w:rPr>
        <w:t>eadteacher</w:t>
      </w:r>
      <w:r w:rsidRPr="00ED74F8">
        <w:rPr>
          <w:rFonts w:ascii="Times New Roman" w:hAnsi="Times New Roman"/>
          <w:sz w:val="24"/>
          <w:szCs w:val="24"/>
        </w:rPr>
        <w:t xml:space="preserve"> of any financial irregularity, or any circumstance suggesting the possibility of irregularity, affecting the financial procedures, cash, stores </w:t>
      </w:r>
      <w:r>
        <w:rPr>
          <w:rFonts w:ascii="Times New Roman" w:hAnsi="Times New Roman"/>
          <w:sz w:val="24"/>
          <w:szCs w:val="24"/>
        </w:rPr>
        <w:t>or other property of the Trust</w:t>
      </w:r>
      <w:r w:rsidRPr="00ED74F8">
        <w:rPr>
          <w:rFonts w:ascii="Times New Roman" w:hAnsi="Times New Roman"/>
          <w:sz w:val="24"/>
          <w:szCs w:val="24"/>
        </w:rPr>
        <w:t>.</w:t>
      </w:r>
    </w:p>
    <w:p w:rsidR="00B2351F" w:rsidRPr="00ED74F8" w:rsidRDefault="00B2351F" w:rsidP="00B2351F">
      <w:pPr>
        <w:pStyle w:val="StyleNormalWebJustified"/>
        <w:ind w:left="1080" w:hanging="36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D74F8">
        <w:rPr>
          <w:rFonts w:ascii="Times New Roman" w:hAnsi="Times New Roman"/>
          <w:sz w:val="24"/>
          <w:szCs w:val="24"/>
        </w:rPr>
        <w:t xml:space="preserve">The </w:t>
      </w:r>
      <w:r>
        <w:rPr>
          <w:rFonts w:ascii="Times New Roman" w:hAnsi="Times New Roman"/>
          <w:sz w:val="24"/>
          <w:szCs w:val="24"/>
        </w:rPr>
        <w:t>Headteacher</w:t>
      </w:r>
      <w:r w:rsidRPr="00ED74F8">
        <w:rPr>
          <w:rFonts w:ascii="Times New Roman" w:hAnsi="Times New Roman"/>
          <w:sz w:val="24"/>
          <w:szCs w:val="24"/>
        </w:rPr>
        <w:t xml:space="preserve"> will ascertain whether or not the suspicions aroused have substance.  </w:t>
      </w:r>
      <w:r>
        <w:rPr>
          <w:rFonts w:ascii="Times New Roman" w:hAnsi="Times New Roman"/>
          <w:sz w:val="24"/>
          <w:szCs w:val="24"/>
        </w:rPr>
        <w:t>The H</w:t>
      </w:r>
      <w:r w:rsidRPr="00F47D74">
        <w:rPr>
          <w:rFonts w:ascii="Times New Roman" w:hAnsi="Times New Roman"/>
          <w:sz w:val="24"/>
          <w:szCs w:val="24"/>
        </w:rPr>
        <w:t xml:space="preserve">eadteacher </w:t>
      </w:r>
      <w:r w:rsidRPr="00ED74F8">
        <w:rPr>
          <w:rFonts w:ascii="Times New Roman" w:hAnsi="Times New Roman"/>
          <w:sz w:val="24"/>
          <w:szCs w:val="24"/>
        </w:rPr>
        <w:t xml:space="preserve">will if appropriate, conduct a preliminary investigation to gather factual information and reach an initial view as to whether </w:t>
      </w:r>
      <w:r>
        <w:rPr>
          <w:rFonts w:ascii="Times New Roman" w:hAnsi="Times New Roman"/>
          <w:sz w:val="24"/>
          <w:szCs w:val="24"/>
        </w:rPr>
        <w:t>further</w:t>
      </w:r>
      <w:r w:rsidRPr="00ED74F8">
        <w:rPr>
          <w:rFonts w:ascii="Times New Roman" w:hAnsi="Times New Roman"/>
          <w:sz w:val="24"/>
          <w:szCs w:val="24"/>
        </w:rPr>
        <w:t xml:space="preserve"> </w:t>
      </w:r>
      <w:r>
        <w:rPr>
          <w:rFonts w:ascii="Times New Roman" w:hAnsi="Times New Roman"/>
          <w:sz w:val="24"/>
          <w:szCs w:val="24"/>
        </w:rPr>
        <w:t>action</w:t>
      </w:r>
      <w:r w:rsidRPr="00ED74F8">
        <w:rPr>
          <w:rFonts w:ascii="Times New Roman" w:hAnsi="Times New Roman"/>
          <w:sz w:val="24"/>
          <w:szCs w:val="24"/>
        </w:rPr>
        <w:t xml:space="preserve"> is required.  The findings, conclusions and any recommendations arising from the preliminary investigation will be reported to the </w:t>
      </w:r>
      <w:r w:rsidR="005648C2">
        <w:rPr>
          <w:rFonts w:ascii="Times New Roman" w:hAnsi="Times New Roman"/>
          <w:sz w:val="24"/>
          <w:szCs w:val="24"/>
        </w:rPr>
        <w:t xml:space="preserve">Finance and/or </w:t>
      </w:r>
      <w:r>
        <w:rPr>
          <w:rFonts w:ascii="Times New Roman" w:hAnsi="Times New Roman"/>
          <w:sz w:val="24"/>
          <w:szCs w:val="24"/>
        </w:rPr>
        <w:t xml:space="preserve">Audit </w:t>
      </w:r>
      <w:r w:rsidR="005648C2">
        <w:rPr>
          <w:rFonts w:ascii="Times New Roman" w:hAnsi="Times New Roman"/>
          <w:sz w:val="24"/>
          <w:szCs w:val="24"/>
        </w:rPr>
        <w:t xml:space="preserve">&amp; Risk </w:t>
      </w:r>
      <w:r>
        <w:rPr>
          <w:rFonts w:ascii="Times New Roman" w:hAnsi="Times New Roman"/>
          <w:sz w:val="24"/>
          <w:szCs w:val="24"/>
        </w:rPr>
        <w:t>Committee</w:t>
      </w:r>
      <w:r w:rsidR="005648C2">
        <w:rPr>
          <w:rFonts w:ascii="Times New Roman" w:hAnsi="Times New Roman"/>
          <w:sz w:val="24"/>
          <w:szCs w:val="24"/>
        </w:rPr>
        <w:t>.</w:t>
      </w:r>
    </w:p>
    <w:p w:rsidR="00B2351F" w:rsidRPr="00ED74F8" w:rsidRDefault="00B2351F" w:rsidP="00B2351F">
      <w:pPr>
        <w:pStyle w:val="StyleNormalWebJustified"/>
        <w:ind w:left="1080" w:hanging="360"/>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ED74F8">
        <w:rPr>
          <w:rFonts w:ascii="Times New Roman" w:hAnsi="Times New Roman"/>
          <w:sz w:val="24"/>
          <w:szCs w:val="24"/>
        </w:rPr>
        <w:t xml:space="preserve">The </w:t>
      </w:r>
      <w:r>
        <w:rPr>
          <w:rFonts w:ascii="Times New Roman" w:hAnsi="Times New Roman"/>
          <w:sz w:val="24"/>
          <w:szCs w:val="24"/>
        </w:rPr>
        <w:t>Headteacher</w:t>
      </w:r>
      <w:r w:rsidRPr="00ED74F8">
        <w:rPr>
          <w:rFonts w:ascii="Times New Roman" w:hAnsi="Times New Roman"/>
          <w:sz w:val="24"/>
          <w:szCs w:val="24"/>
        </w:rPr>
        <w:t xml:space="preserve"> will have the</w:t>
      </w:r>
      <w:r w:rsidR="00373C86">
        <w:rPr>
          <w:rFonts w:ascii="Times New Roman" w:hAnsi="Times New Roman"/>
          <w:sz w:val="24"/>
          <w:szCs w:val="24"/>
        </w:rPr>
        <w:t xml:space="preserve"> initial responsibility for co-</w:t>
      </w:r>
      <w:r w:rsidRPr="00ED74F8">
        <w:rPr>
          <w:rFonts w:ascii="Times New Roman" w:hAnsi="Times New Roman"/>
          <w:sz w:val="24"/>
          <w:szCs w:val="24"/>
        </w:rPr>
        <w:t xml:space="preserve">ordinating the </w:t>
      </w:r>
      <w:r>
        <w:rPr>
          <w:rFonts w:ascii="Times New Roman" w:hAnsi="Times New Roman"/>
          <w:sz w:val="24"/>
          <w:szCs w:val="24"/>
        </w:rPr>
        <w:t>school</w:t>
      </w:r>
      <w:r w:rsidRPr="00ED74F8">
        <w:rPr>
          <w:rFonts w:ascii="Times New Roman" w:hAnsi="Times New Roman"/>
          <w:sz w:val="24"/>
          <w:szCs w:val="24"/>
        </w:rPr>
        <w:t>'s response.  In doing this he</w:t>
      </w:r>
      <w:r w:rsidR="00993EFD">
        <w:rPr>
          <w:rFonts w:ascii="Times New Roman" w:hAnsi="Times New Roman"/>
          <w:sz w:val="24"/>
          <w:szCs w:val="24"/>
        </w:rPr>
        <w:t>/she</w:t>
      </w:r>
      <w:r w:rsidRPr="00ED74F8">
        <w:rPr>
          <w:rFonts w:ascii="Times New Roman" w:hAnsi="Times New Roman"/>
          <w:sz w:val="24"/>
          <w:szCs w:val="24"/>
        </w:rPr>
        <w:t xml:space="preserve"> will consult with </w:t>
      </w:r>
      <w:r>
        <w:rPr>
          <w:rFonts w:ascii="Times New Roman" w:hAnsi="Times New Roman"/>
          <w:sz w:val="24"/>
          <w:szCs w:val="24"/>
        </w:rPr>
        <w:t>the school’s HR c</w:t>
      </w:r>
      <w:r w:rsidRPr="00ED74F8">
        <w:rPr>
          <w:rFonts w:ascii="Times New Roman" w:hAnsi="Times New Roman"/>
          <w:sz w:val="24"/>
          <w:szCs w:val="24"/>
        </w:rPr>
        <w:t xml:space="preserve">onsultants regarding potential employment issues.  </w:t>
      </w:r>
    </w:p>
    <w:p w:rsidR="00B2351F" w:rsidRPr="00ED74F8" w:rsidRDefault="00B2351F" w:rsidP="00B2351F">
      <w:pPr>
        <w:pStyle w:val="StyleNormalWebJustified"/>
        <w:ind w:left="1080" w:hanging="360"/>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E42E6E">
        <w:rPr>
          <w:rFonts w:ascii="Times New Roman" w:hAnsi="Times New Roman"/>
          <w:sz w:val="24"/>
          <w:szCs w:val="24"/>
        </w:rPr>
        <w:t xml:space="preserve">The Headteacher is required to notify the </w:t>
      </w:r>
      <w:r w:rsidRPr="00F47D74">
        <w:rPr>
          <w:rFonts w:ascii="Times New Roman" w:hAnsi="Times New Roman"/>
          <w:sz w:val="24"/>
          <w:szCs w:val="24"/>
        </w:rPr>
        <w:t xml:space="preserve">Local Governing Body </w:t>
      </w:r>
      <w:r>
        <w:rPr>
          <w:rFonts w:ascii="Times New Roman" w:hAnsi="Times New Roman"/>
          <w:sz w:val="24"/>
          <w:szCs w:val="24"/>
        </w:rPr>
        <w:t xml:space="preserve">and the </w:t>
      </w:r>
      <w:r w:rsidR="0056041D">
        <w:rPr>
          <w:rFonts w:ascii="Times New Roman" w:hAnsi="Times New Roman"/>
          <w:sz w:val="24"/>
          <w:szCs w:val="24"/>
        </w:rPr>
        <w:t>CEO</w:t>
      </w:r>
      <w:r w:rsidRPr="00F47D74">
        <w:rPr>
          <w:rFonts w:ascii="Times New Roman" w:hAnsi="Times New Roman"/>
          <w:sz w:val="24"/>
          <w:szCs w:val="24"/>
        </w:rPr>
        <w:t xml:space="preserve"> of any serious financial irregularity.  This action will be</w:t>
      </w:r>
      <w:r w:rsidRPr="00ED74F8">
        <w:rPr>
          <w:rFonts w:ascii="Times New Roman" w:hAnsi="Times New Roman"/>
          <w:sz w:val="24"/>
          <w:szCs w:val="24"/>
        </w:rPr>
        <w:t xml:space="preserve"> taken at the first opportunity following the completion of the initial investigations and will involve, inter alia, keeping the </w:t>
      </w:r>
      <w:r>
        <w:rPr>
          <w:rFonts w:ascii="Times New Roman" w:hAnsi="Times New Roman"/>
          <w:sz w:val="24"/>
          <w:szCs w:val="24"/>
        </w:rPr>
        <w:t>Finance an</w:t>
      </w:r>
      <w:r w:rsidR="000F2FE9">
        <w:rPr>
          <w:rFonts w:ascii="Times New Roman" w:hAnsi="Times New Roman"/>
          <w:sz w:val="24"/>
          <w:szCs w:val="24"/>
        </w:rPr>
        <w:t>d</w:t>
      </w:r>
      <w:r w:rsidR="005648C2">
        <w:rPr>
          <w:rFonts w:ascii="Times New Roman" w:hAnsi="Times New Roman"/>
          <w:sz w:val="24"/>
          <w:szCs w:val="24"/>
        </w:rPr>
        <w:t xml:space="preserve">/or </w:t>
      </w:r>
      <w:r w:rsidR="000F2FE9">
        <w:rPr>
          <w:rFonts w:ascii="Times New Roman" w:hAnsi="Times New Roman"/>
          <w:sz w:val="24"/>
          <w:szCs w:val="24"/>
        </w:rPr>
        <w:t>Audit</w:t>
      </w:r>
      <w:r w:rsidR="005648C2">
        <w:rPr>
          <w:rFonts w:ascii="Times New Roman" w:hAnsi="Times New Roman"/>
          <w:sz w:val="24"/>
          <w:szCs w:val="24"/>
        </w:rPr>
        <w:t xml:space="preserve"> &amp; Risk</w:t>
      </w:r>
      <w:r w:rsidR="000F2FE9">
        <w:rPr>
          <w:rFonts w:ascii="Times New Roman" w:hAnsi="Times New Roman"/>
          <w:sz w:val="24"/>
          <w:szCs w:val="24"/>
        </w:rPr>
        <w:t xml:space="preserve"> Committee and Chair of the CDAT</w:t>
      </w:r>
      <w:r>
        <w:rPr>
          <w:rFonts w:ascii="Times New Roman" w:hAnsi="Times New Roman"/>
          <w:sz w:val="24"/>
          <w:szCs w:val="24"/>
        </w:rPr>
        <w:t xml:space="preserve"> Board</w:t>
      </w:r>
      <w:r w:rsidRPr="00ED74F8">
        <w:rPr>
          <w:rFonts w:ascii="Times New Roman" w:hAnsi="Times New Roman"/>
          <w:sz w:val="24"/>
          <w:szCs w:val="24"/>
        </w:rPr>
        <w:t xml:space="preserve"> fully informed between committee meetings of any developments relating to serious control weaknesses, fraud or major accounting breakdowns.</w:t>
      </w:r>
    </w:p>
    <w:p w:rsidR="00B2351F" w:rsidRDefault="00B2351F" w:rsidP="00B2351F">
      <w:pPr>
        <w:pStyle w:val="NoSpacing"/>
        <w:rPr>
          <w:szCs w:val="24"/>
        </w:rPr>
      </w:pPr>
      <w:r>
        <w:rPr>
          <w:szCs w:val="24"/>
        </w:rPr>
        <w:tab/>
        <w:t xml:space="preserve">5.  </w:t>
      </w:r>
      <w:r w:rsidRPr="00ED74F8">
        <w:rPr>
          <w:szCs w:val="24"/>
        </w:rPr>
        <w:t xml:space="preserve">If evidence of a fraud is </w:t>
      </w:r>
      <w:r>
        <w:rPr>
          <w:szCs w:val="24"/>
        </w:rPr>
        <w:t xml:space="preserve">forthcoming then the Headteacher and/or the Chair of </w:t>
      </w:r>
      <w:r>
        <w:rPr>
          <w:szCs w:val="24"/>
        </w:rPr>
        <w:tab/>
        <w:t xml:space="preserve">     </w:t>
      </w:r>
      <w:r w:rsidR="00E406E3">
        <w:rPr>
          <w:szCs w:val="24"/>
        </w:rPr>
        <w:tab/>
        <w:t xml:space="preserve">     </w:t>
      </w:r>
      <w:r w:rsidR="000F2FE9">
        <w:rPr>
          <w:szCs w:val="24"/>
        </w:rPr>
        <w:t>the CDAT</w:t>
      </w:r>
      <w:r>
        <w:rPr>
          <w:szCs w:val="24"/>
        </w:rPr>
        <w:t xml:space="preserve"> Board</w:t>
      </w:r>
      <w:r w:rsidRPr="00ED74F8">
        <w:rPr>
          <w:szCs w:val="24"/>
        </w:rPr>
        <w:t xml:space="preserve"> will inform the </w:t>
      </w:r>
      <w:proofErr w:type="spellStart"/>
      <w:r w:rsidRPr="00ED74F8">
        <w:rPr>
          <w:szCs w:val="24"/>
        </w:rPr>
        <w:t>DfE</w:t>
      </w:r>
      <w:proofErr w:type="spellEnd"/>
      <w:r w:rsidRPr="00ED74F8">
        <w:rPr>
          <w:szCs w:val="24"/>
        </w:rPr>
        <w:t xml:space="preserve"> as required by the Funding Agreement </w:t>
      </w:r>
      <w:r w:rsidR="00E406E3">
        <w:rPr>
          <w:szCs w:val="24"/>
        </w:rPr>
        <w:tab/>
      </w:r>
      <w:r w:rsidR="00E406E3">
        <w:rPr>
          <w:szCs w:val="24"/>
        </w:rPr>
        <w:tab/>
        <w:t xml:space="preserve">    </w:t>
      </w:r>
      <w:r w:rsidR="00D62D0E">
        <w:rPr>
          <w:szCs w:val="24"/>
        </w:rPr>
        <w:t xml:space="preserve"> </w:t>
      </w:r>
      <w:r w:rsidRPr="00ED74F8">
        <w:rPr>
          <w:szCs w:val="24"/>
        </w:rPr>
        <w:t>and will</w:t>
      </w:r>
      <w:r>
        <w:rPr>
          <w:szCs w:val="24"/>
        </w:rPr>
        <w:t xml:space="preserve"> </w:t>
      </w:r>
      <w:r w:rsidRPr="00ED74F8">
        <w:rPr>
          <w:szCs w:val="24"/>
        </w:rPr>
        <w:t>consider whether or not to refer the matter to the police.</w:t>
      </w:r>
      <w:bookmarkStart w:id="0" w:name="_GoBack"/>
      <w:bookmarkEnd w:id="0"/>
    </w:p>
    <w:p w:rsidR="005648C2" w:rsidRDefault="00B2351F" w:rsidP="00B2351F">
      <w:pPr>
        <w:pStyle w:val="NoSpacing"/>
        <w:jc w:val="center"/>
        <w:rPr>
          <w:i/>
          <w:sz w:val="20"/>
          <w:szCs w:val="20"/>
        </w:rPr>
      </w:pPr>
      <w:r>
        <w:rPr>
          <w:szCs w:val="24"/>
        </w:rPr>
        <w:lastRenderedPageBreak/>
        <w:br/>
      </w:r>
      <w:r>
        <w:rPr>
          <w:szCs w:val="24"/>
        </w:rPr>
        <w:br/>
      </w:r>
    </w:p>
    <w:p w:rsidR="005648C2" w:rsidRPr="00993EFD" w:rsidRDefault="005648C2" w:rsidP="00B2351F">
      <w:pPr>
        <w:pStyle w:val="NoSpacing"/>
        <w:jc w:val="center"/>
        <w:rPr>
          <w:i/>
          <w:szCs w:val="24"/>
        </w:rPr>
      </w:pPr>
      <w:r w:rsidRPr="00993EFD">
        <w:rPr>
          <w:i/>
          <w:szCs w:val="24"/>
        </w:rPr>
        <w:t xml:space="preserve">Approved by the Finance Committee on </w:t>
      </w:r>
      <w:r w:rsidR="00993EFD" w:rsidRPr="00993EFD">
        <w:rPr>
          <w:i/>
          <w:szCs w:val="24"/>
        </w:rPr>
        <w:t>14</w:t>
      </w:r>
      <w:r w:rsidR="00993EFD" w:rsidRPr="00993EFD">
        <w:rPr>
          <w:i/>
          <w:szCs w:val="24"/>
          <w:vertAlign w:val="superscript"/>
        </w:rPr>
        <w:t>th</w:t>
      </w:r>
      <w:r w:rsidR="00993EFD" w:rsidRPr="00993EFD">
        <w:rPr>
          <w:i/>
          <w:szCs w:val="24"/>
        </w:rPr>
        <w:t xml:space="preserve"> March 2022</w:t>
      </w:r>
      <w:r w:rsidRPr="00993EFD">
        <w:rPr>
          <w:i/>
          <w:szCs w:val="24"/>
        </w:rPr>
        <w:t>.</w:t>
      </w:r>
    </w:p>
    <w:p w:rsidR="00B2351F" w:rsidRDefault="00B2351F" w:rsidP="00B2351F">
      <w:pPr>
        <w:autoSpaceDE w:val="0"/>
        <w:autoSpaceDN w:val="0"/>
        <w:adjustRightInd w:val="0"/>
        <w:jc w:val="center"/>
        <w:rPr>
          <w:rFonts w:ascii="Arial" w:hAnsi="Arial"/>
        </w:rPr>
      </w:pPr>
    </w:p>
    <w:p w:rsidR="00B2351F" w:rsidRDefault="00B2351F" w:rsidP="00B2351F">
      <w:pPr>
        <w:autoSpaceDE w:val="0"/>
        <w:autoSpaceDN w:val="0"/>
        <w:adjustRightInd w:val="0"/>
        <w:rPr>
          <w:rFonts w:ascii="Arial" w:hAnsi="Arial"/>
        </w:rPr>
      </w:pPr>
    </w:p>
    <w:p w:rsidR="0078013F" w:rsidRDefault="0078013F"/>
    <w:sectPr w:rsidR="00780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C3370"/>
    <w:multiLevelType w:val="hybridMultilevel"/>
    <w:tmpl w:val="1A3A6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DF36CF"/>
    <w:multiLevelType w:val="hybridMultilevel"/>
    <w:tmpl w:val="4BAC949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3CA6463"/>
    <w:multiLevelType w:val="hybridMultilevel"/>
    <w:tmpl w:val="035C3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1F"/>
    <w:rsid w:val="000F2FE9"/>
    <w:rsid w:val="00207BF7"/>
    <w:rsid w:val="00373C86"/>
    <w:rsid w:val="003C5975"/>
    <w:rsid w:val="003E793D"/>
    <w:rsid w:val="0056041D"/>
    <w:rsid w:val="005648C2"/>
    <w:rsid w:val="00725759"/>
    <w:rsid w:val="00752A24"/>
    <w:rsid w:val="007640A8"/>
    <w:rsid w:val="0078013F"/>
    <w:rsid w:val="00985A53"/>
    <w:rsid w:val="00993EFD"/>
    <w:rsid w:val="00A14FBE"/>
    <w:rsid w:val="00B2351F"/>
    <w:rsid w:val="00B77D12"/>
    <w:rsid w:val="00C55123"/>
    <w:rsid w:val="00D62D0E"/>
    <w:rsid w:val="00E4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D8C3"/>
  <w15:chartTrackingRefBased/>
  <w15:docId w15:val="{9B673562-A400-42F8-81CD-2E47C648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customStyle="1" w:styleId="StyleNormalWebJustifiedLeft071cmBeforeAutoAfte">
    <w:name w:val="Style Normal (Web) + Justified Left:  0.71 cm Before:  Auto Afte..."/>
    <w:basedOn w:val="NormalWeb"/>
    <w:rsid w:val="00B2351F"/>
    <w:pPr>
      <w:spacing w:after="120"/>
      <w:ind w:left="403"/>
      <w:jc w:val="both"/>
    </w:pPr>
    <w:rPr>
      <w:rFonts w:ascii="Arial" w:hAnsi="Arial"/>
      <w:sz w:val="18"/>
      <w:szCs w:val="20"/>
    </w:rPr>
  </w:style>
  <w:style w:type="paragraph" w:customStyle="1" w:styleId="StyleNormalWebJustified">
    <w:name w:val="Style Normal (Web) + Justified"/>
    <w:basedOn w:val="NormalWeb"/>
    <w:rsid w:val="00B2351F"/>
    <w:pPr>
      <w:spacing w:after="120"/>
      <w:jc w:val="both"/>
    </w:pPr>
    <w:rPr>
      <w:rFonts w:ascii="Arial" w:hAnsi="Arial"/>
      <w:sz w:val="20"/>
      <w:szCs w:val="20"/>
    </w:rPr>
  </w:style>
  <w:style w:type="paragraph" w:styleId="NormalWeb">
    <w:name w:val="Normal (Web)"/>
    <w:basedOn w:val="Normal"/>
    <w:uiPriority w:val="99"/>
    <w:semiHidden/>
    <w:unhideWhenUsed/>
    <w:rsid w:val="00B2351F"/>
  </w:style>
  <w:style w:type="paragraph" w:styleId="BalloonText">
    <w:name w:val="Balloon Text"/>
    <w:basedOn w:val="Normal"/>
    <w:link w:val="BalloonTextChar"/>
    <w:uiPriority w:val="99"/>
    <w:semiHidden/>
    <w:unhideWhenUsed/>
    <w:rsid w:val="00C55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2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18E9.C05E1E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13</cp:revision>
  <cp:lastPrinted>2022-03-04T11:29:00Z</cp:lastPrinted>
  <dcterms:created xsi:type="dcterms:W3CDTF">2017-05-11T10:36:00Z</dcterms:created>
  <dcterms:modified xsi:type="dcterms:W3CDTF">2022-04-06T12:05:00Z</dcterms:modified>
</cp:coreProperties>
</file>